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6F" w:rsidRDefault="00A33A6F" w:rsidP="00A33A6F">
      <w:pPr>
        <w:jc w:val="center"/>
        <w:rPr>
          <w:sz w:val="44"/>
          <w:szCs w:val="44"/>
        </w:rPr>
      </w:pPr>
    </w:p>
    <w:p w:rsidR="00A33A6F" w:rsidRDefault="00A33A6F" w:rsidP="00A33A6F">
      <w:pPr>
        <w:jc w:val="center"/>
        <w:rPr>
          <w:sz w:val="44"/>
          <w:szCs w:val="44"/>
        </w:rPr>
      </w:pPr>
    </w:p>
    <w:p w:rsidR="000F71E0" w:rsidRPr="00A33A6F" w:rsidRDefault="00064AB3" w:rsidP="00A33A6F">
      <w:pPr>
        <w:jc w:val="center"/>
        <w:rPr>
          <w:rFonts w:ascii="標楷體" w:eastAsia="標楷體" w:hAnsi="標楷體"/>
          <w:sz w:val="48"/>
          <w:szCs w:val="44"/>
        </w:rPr>
      </w:pPr>
      <w:r>
        <w:rPr>
          <w:rFonts w:ascii="標楷體" w:eastAsia="標楷體" w:hAnsi="標楷體" w:hint="eastAsia"/>
          <w:sz w:val="48"/>
          <w:szCs w:val="44"/>
        </w:rPr>
        <w:t>慈濟學校財團法人</w:t>
      </w:r>
      <w:r w:rsidR="00037B94" w:rsidRPr="00A33A6F">
        <w:rPr>
          <w:rFonts w:ascii="標楷體" w:eastAsia="標楷體" w:hAnsi="標楷體" w:hint="eastAsia"/>
          <w:sz w:val="48"/>
          <w:szCs w:val="44"/>
        </w:rPr>
        <w:t>慈濟大學</w:t>
      </w:r>
    </w:p>
    <w:p w:rsidR="00037B94" w:rsidRDefault="00037B94" w:rsidP="00A33A6F">
      <w:pPr>
        <w:jc w:val="center"/>
        <w:rPr>
          <w:rFonts w:ascii="標楷體" w:eastAsia="標楷體" w:hAnsi="標楷體"/>
          <w:sz w:val="48"/>
          <w:szCs w:val="44"/>
        </w:rPr>
      </w:pPr>
      <w:r w:rsidRPr="00A33A6F">
        <w:rPr>
          <w:rFonts w:ascii="標楷體" w:eastAsia="標楷體" w:hAnsi="標楷體" w:hint="eastAsia"/>
          <w:sz w:val="48"/>
          <w:szCs w:val="44"/>
        </w:rPr>
        <w:t>10</w:t>
      </w:r>
      <w:r w:rsidR="001742F2">
        <w:rPr>
          <w:rFonts w:ascii="標楷體" w:eastAsia="標楷體" w:hAnsi="標楷體" w:hint="eastAsia"/>
          <w:sz w:val="48"/>
          <w:szCs w:val="44"/>
        </w:rPr>
        <w:t>3</w:t>
      </w:r>
      <w:r w:rsidRPr="00A33A6F">
        <w:rPr>
          <w:rFonts w:ascii="標楷體" w:eastAsia="標楷體" w:hAnsi="標楷體" w:hint="eastAsia"/>
          <w:sz w:val="48"/>
          <w:szCs w:val="44"/>
        </w:rPr>
        <w:t>學年度內部稽核總結報告</w:t>
      </w:r>
    </w:p>
    <w:p w:rsidR="00F82359" w:rsidRPr="006E1923" w:rsidRDefault="00F82359" w:rsidP="00BC6FB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82359" w:rsidRDefault="00BC6FB2" w:rsidP="00A33A6F">
      <w:pPr>
        <w:jc w:val="center"/>
        <w:rPr>
          <w:rFonts w:ascii="標楷體" w:eastAsia="標楷體" w:hAnsi="標楷體"/>
          <w:sz w:val="48"/>
          <w:szCs w:val="44"/>
        </w:rPr>
      </w:pPr>
      <w:r>
        <w:rPr>
          <w:noProof/>
        </w:rPr>
        <w:drawing>
          <wp:inline distT="0" distB="0" distL="0" distR="0">
            <wp:extent cx="1746250" cy="1727835"/>
            <wp:effectExtent l="19050" t="0" r="6350" b="0"/>
            <wp:docPr id="3" name="圖片 0" descr="0t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tc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1B2" w:rsidRDefault="005111B2" w:rsidP="00A33A6F">
      <w:pPr>
        <w:jc w:val="center"/>
        <w:rPr>
          <w:rFonts w:ascii="標楷體" w:eastAsia="標楷體" w:hAnsi="標楷體"/>
          <w:sz w:val="48"/>
          <w:szCs w:val="44"/>
        </w:rPr>
      </w:pPr>
    </w:p>
    <w:p w:rsidR="005111B2" w:rsidRDefault="005111B2" w:rsidP="00A33A6F">
      <w:pPr>
        <w:jc w:val="center"/>
        <w:rPr>
          <w:rFonts w:ascii="標楷體" w:eastAsia="標楷體" w:hAnsi="標楷體"/>
          <w:sz w:val="48"/>
          <w:szCs w:val="44"/>
        </w:rPr>
      </w:pPr>
    </w:p>
    <w:p w:rsidR="00F82359" w:rsidRDefault="00F82359" w:rsidP="00A33A6F">
      <w:pPr>
        <w:jc w:val="center"/>
        <w:rPr>
          <w:rFonts w:ascii="標楷體" w:eastAsia="標楷體" w:hAnsi="標楷體"/>
          <w:sz w:val="48"/>
          <w:szCs w:val="44"/>
        </w:rPr>
      </w:pPr>
    </w:p>
    <w:p w:rsidR="00F82359" w:rsidRPr="00F82359" w:rsidRDefault="00F82359" w:rsidP="00F82359">
      <w:pPr>
        <w:rPr>
          <w:rFonts w:ascii="標楷體" w:eastAsia="標楷體" w:hAnsi="標楷體"/>
          <w:sz w:val="28"/>
          <w:szCs w:val="28"/>
        </w:rPr>
      </w:pPr>
      <w:r w:rsidRPr="00F82359">
        <w:rPr>
          <w:rFonts w:ascii="標楷體" w:eastAsia="標楷體" w:hAnsi="標楷體" w:hint="eastAsia"/>
          <w:sz w:val="28"/>
          <w:szCs w:val="28"/>
        </w:rPr>
        <w:t>稽核員：</w:t>
      </w:r>
    </w:p>
    <w:tbl>
      <w:tblPr>
        <w:tblStyle w:val="aa"/>
        <w:tblW w:w="8023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09"/>
        <w:gridCol w:w="2438"/>
        <w:gridCol w:w="2438"/>
        <w:gridCol w:w="2438"/>
      </w:tblGrid>
      <w:tr w:rsidR="0061254E" w:rsidTr="0061254E">
        <w:tc>
          <w:tcPr>
            <w:tcW w:w="709" w:type="dxa"/>
            <w:vAlign w:val="center"/>
          </w:tcPr>
          <w:p w:rsidR="0061254E" w:rsidRPr="0061254E" w:rsidRDefault="0061254E" w:rsidP="006125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4E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54E" w:rsidTr="0061254E">
        <w:tc>
          <w:tcPr>
            <w:tcW w:w="709" w:type="dxa"/>
            <w:vAlign w:val="center"/>
          </w:tcPr>
          <w:p w:rsidR="0061254E" w:rsidRPr="0061254E" w:rsidRDefault="0061254E" w:rsidP="006125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4E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54E" w:rsidTr="0061254E">
        <w:tc>
          <w:tcPr>
            <w:tcW w:w="709" w:type="dxa"/>
            <w:vAlign w:val="center"/>
          </w:tcPr>
          <w:p w:rsidR="0061254E" w:rsidRPr="0061254E" w:rsidRDefault="0061254E" w:rsidP="006125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4E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54E" w:rsidTr="0061254E">
        <w:tc>
          <w:tcPr>
            <w:tcW w:w="709" w:type="dxa"/>
            <w:vAlign w:val="center"/>
          </w:tcPr>
          <w:p w:rsidR="0061254E" w:rsidRPr="0061254E" w:rsidRDefault="0061254E" w:rsidP="006125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254E" w:rsidRDefault="0061254E" w:rsidP="00F82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2359" w:rsidRDefault="00F82359" w:rsidP="00F82359">
      <w:pPr>
        <w:rPr>
          <w:rFonts w:ascii="標楷體" w:eastAsia="標楷體" w:hAnsi="標楷體"/>
          <w:sz w:val="28"/>
          <w:szCs w:val="28"/>
        </w:rPr>
      </w:pPr>
    </w:p>
    <w:p w:rsidR="00037B94" w:rsidRDefault="00F82359" w:rsidP="00F82359">
      <w:r w:rsidRPr="00F82359">
        <w:rPr>
          <w:rFonts w:ascii="標楷體" w:eastAsia="標楷體" w:hAnsi="標楷體" w:hint="eastAsia"/>
          <w:sz w:val="28"/>
          <w:szCs w:val="28"/>
        </w:rPr>
        <w:t>稽核召集人：</w:t>
      </w:r>
      <w:r w:rsidR="00037B94">
        <w:br w:type="page"/>
      </w:r>
    </w:p>
    <w:p w:rsidR="00037B94" w:rsidRPr="00A33A6F" w:rsidRDefault="00037B94" w:rsidP="00037B94">
      <w:pPr>
        <w:pStyle w:val="a3"/>
        <w:numPr>
          <w:ilvl w:val="0"/>
          <w:numId w:val="2"/>
        </w:numPr>
        <w:spacing w:line="480" w:lineRule="exact"/>
        <w:jc w:val="left"/>
        <w:rPr>
          <w:rFonts w:ascii="Times New Roman" w:hAnsi="標楷體"/>
          <w:b/>
          <w:sz w:val="28"/>
          <w:szCs w:val="28"/>
        </w:rPr>
      </w:pPr>
      <w:r w:rsidRPr="00A33A6F">
        <w:rPr>
          <w:rFonts w:ascii="Times New Roman" w:hAnsi="標楷體" w:hint="eastAsia"/>
          <w:b/>
          <w:sz w:val="28"/>
          <w:szCs w:val="28"/>
        </w:rPr>
        <w:lastRenderedPageBreak/>
        <w:t>前言</w:t>
      </w:r>
    </w:p>
    <w:p w:rsidR="006E1923" w:rsidRPr="006E1923" w:rsidRDefault="00037B94" w:rsidP="006E1923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依據「私立學校法」及「學校財團法人及所設私立內部控制制度實施辦法」之規定，</w:t>
      </w:r>
      <w:r w:rsidR="0061254E">
        <w:rPr>
          <w:rFonts w:ascii="Times New Roman" w:hAnsi="標楷體" w:hint="eastAsia"/>
          <w:sz w:val="28"/>
          <w:szCs w:val="28"/>
        </w:rPr>
        <w:t>於</w:t>
      </w:r>
      <w:r>
        <w:rPr>
          <w:rFonts w:ascii="Times New Roman" w:hAnsi="標楷體" w:hint="eastAsia"/>
          <w:sz w:val="28"/>
          <w:szCs w:val="28"/>
        </w:rPr>
        <w:t>99</w:t>
      </w:r>
      <w:r>
        <w:rPr>
          <w:rFonts w:ascii="Times New Roman" w:hAnsi="標楷體" w:hint="eastAsia"/>
          <w:sz w:val="28"/>
          <w:szCs w:val="28"/>
        </w:rPr>
        <w:t>年</w:t>
      </w:r>
      <w:r>
        <w:rPr>
          <w:rFonts w:ascii="Times New Roman" w:hAnsi="標楷體" w:hint="eastAsia"/>
          <w:sz w:val="28"/>
          <w:szCs w:val="28"/>
        </w:rPr>
        <w:t>10</w:t>
      </w:r>
      <w:r>
        <w:rPr>
          <w:rFonts w:ascii="Times New Roman" w:hAnsi="標楷體" w:hint="eastAsia"/>
          <w:sz w:val="28"/>
          <w:szCs w:val="28"/>
        </w:rPr>
        <w:t>月</w:t>
      </w:r>
      <w:r>
        <w:rPr>
          <w:rFonts w:ascii="Times New Roman" w:hAnsi="標楷體" w:hint="eastAsia"/>
          <w:sz w:val="28"/>
          <w:szCs w:val="28"/>
        </w:rPr>
        <w:t>29</w:t>
      </w:r>
      <w:r>
        <w:rPr>
          <w:rFonts w:ascii="Times New Roman" w:hAnsi="標楷體" w:hint="eastAsia"/>
          <w:sz w:val="28"/>
          <w:szCs w:val="28"/>
        </w:rPr>
        <w:t>日經董事會議審核通過「</w:t>
      </w:r>
      <w:r w:rsidR="0038480B">
        <w:rPr>
          <w:rFonts w:ascii="Times New Roman" w:hAnsi="標楷體" w:hint="eastAsia"/>
          <w:sz w:val="28"/>
          <w:szCs w:val="28"/>
        </w:rPr>
        <w:t>慈濟學校</w:t>
      </w:r>
      <w:r>
        <w:rPr>
          <w:rFonts w:ascii="Times New Roman" w:hAnsi="標楷體" w:hint="eastAsia"/>
          <w:sz w:val="28"/>
          <w:szCs w:val="28"/>
        </w:rPr>
        <w:t>財</w:t>
      </w:r>
      <w:r w:rsidR="0038480B">
        <w:rPr>
          <w:rFonts w:ascii="Times New Roman" w:hAnsi="標楷體" w:hint="eastAsia"/>
          <w:sz w:val="28"/>
          <w:szCs w:val="28"/>
        </w:rPr>
        <w:t>團法人慈濟大學內部控制制度</w:t>
      </w:r>
      <w:r>
        <w:rPr>
          <w:rFonts w:ascii="Times New Roman" w:hAnsi="標楷體" w:hint="eastAsia"/>
          <w:sz w:val="28"/>
          <w:szCs w:val="28"/>
        </w:rPr>
        <w:t>」</w:t>
      </w:r>
      <w:r w:rsidR="0038480B">
        <w:rPr>
          <w:rFonts w:ascii="Times New Roman" w:hAnsi="標楷體" w:hint="eastAsia"/>
          <w:sz w:val="28"/>
          <w:szCs w:val="28"/>
        </w:rPr>
        <w:t>並</w:t>
      </w:r>
      <w:r>
        <w:rPr>
          <w:rFonts w:ascii="Times New Roman" w:hAnsi="標楷體" w:hint="eastAsia"/>
          <w:sz w:val="28"/>
          <w:szCs w:val="28"/>
        </w:rPr>
        <w:t>實施</w:t>
      </w:r>
      <w:r w:rsidR="0061254E">
        <w:rPr>
          <w:rFonts w:ascii="Times New Roman" w:hAnsi="標楷體" w:hint="eastAsia"/>
          <w:sz w:val="28"/>
          <w:szCs w:val="28"/>
        </w:rPr>
        <w:t>，並歷經</w:t>
      </w:r>
      <w:r w:rsidR="0061254E">
        <w:rPr>
          <w:rFonts w:ascii="Times New Roman" w:hAnsi="標楷體" w:hint="eastAsia"/>
          <w:sz w:val="28"/>
          <w:szCs w:val="28"/>
        </w:rPr>
        <w:t>101</w:t>
      </w:r>
      <w:r w:rsidR="0061254E">
        <w:rPr>
          <w:rFonts w:ascii="Times New Roman" w:hAnsi="標楷體" w:hint="eastAsia"/>
          <w:sz w:val="28"/>
          <w:szCs w:val="28"/>
        </w:rPr>
        <w:t>年</w:t>
      </w:r>
      <w:r w:rsidR="0061254E">
        <w:rPr>
          <w:rFonts w:ascii="Times New Roman" w:hAnsi="標楷體" w:hint="eastAsia"/>
          <w:sz w:val="28"/>
          <w:szCs w:val="28"/>
        </w:rPr>
        <w:t>1</w:t>
      </w:r>
      <w:r w:rsidR="0061254E">
        <w:rPr>
          <w:rFonts w:ascii="Times New Roman" w:hAnsi="標楷體" w:hint="eastAsia"/>
          <w:sz w:val="28"/>
          <w:szCs w:val="28"/>
        </w:rPr>
        <w:t>月</w:t>
      </w:r>
      <w:r w:rsidR="0061254E">
        <w:rPr>
          <w:rFonts w:ascii="Times New Roman" w:hAnsi="標楷體" w:hint="eastAsia"/>
          <w:sz w:val="28"/>
          <w:szCs w:val="28"/>
        </w:rPr>
        <w:t>19</w:t>
      </w:r>
      <w:r w:rsidR="0061254E">
        <w:rPr>
          <w:rFonts w:ascii="Times New Roman" w:hAnsi="標楷體" w:hint="eastAsia"/>
          <w:sz w:val="28"/>
          <w:szCs w:val="28"/>
        </w:rPr>
        <w:t>日</w:t>
      </w:r>
      <w:r w:rsidR="006E1923">
        <w:rPr>
          <w:rFonts w:ascii="Times New Roman" w:hAnsi="標楷體" w:hint="eastAsia"/>
          <w:sz w:val="28"/>
          <w:szCs w:val="28"/>
        </w:rPr>
        <w:t>、</w:t>
      </w:r>
      <w:r w:rsidR="0061254E">
        <w:rPr>
          <w:rFonts w:ascii="Times New Roman" w:hAnsi="標楷體" w:hint="eastAsia"/>
          <w:sz w:val="28"/>
          <w:szCs w:val="28"/>
        </w:rPr>
        <w:t>101</w:t>
      </w:r>
      <w:r w:rsidR="0061254E">
        <w:rPr>
          <w:rFonts w:ascii="Times New Roman" w:hAnsi="標楷體" w:hint="eastAsia"/>
          <w:sz w:val="28"/>
          <w:szCs w:val="28"/>
        </w:rPr>
        <w:t>年</w:t>
      </w:r>
      <w:r w:rsidR="0061254E">
        <w:rPr>
          <w:rFonts w:ascii="Times New Roman" w:hAnsi="標楷體" w:hint="eastAsia"/>
          <w:sz w:val="28"/>
          <w:szCs w:val="28"/>
        </w:rPr>
        <w:t>11</w:t>
      </w:r>
      <w:r w:rsidR="0061254E">
        <w:rPr>
          <w:rFonts w:ascii="Times New Roman" w:hAnsi="標楷體" w:hint="eastAsia"/>
          <w:sz w:val="28"/>
          <w:szCs w:val="28"/>
        </w:rPr>
        <w:t>月</w:t>
      </w:r>
      <w:r w:rsidR="0061254E">
        <w:rPr>
          <w:rFonts w:ascii="Times New Roman" w:hAnsi="標楷體" w:hint="eastAsia"/>
          <w:sz w:val="28"/>
          <w:szCs w:val="28"/>
        </w:rPr>
        <w:t>16</w:t>
      </w:r>
      <w:r w:rsidR="0061254E">
        <w:rPr>
          <w:rFonts w:ascii="Times New Roman" w:hAnsi="標楷體" w:hint="eastAsia"/>
          <w:sz w:val="28"/>
          <w:szCs w:val="28"/>
        </w:rPr>
        <w:t>日</w:t>
      </w:r>
      <w:r w:rsidR="001742F2">
        <w:rPr>
          <w:rFonts w:ascii="Times New Roman" w:hAnsi="標楷體" w:hint="eastAsia"/>
          <w:sz w:val="28"/>
          <w:szCs w:val="28"/>
        </w:rPr>
        <w:t>、</w:t>
      </w:r>
      <w:r w:rsidR="006E1923">
        <w:rPr>
          <w:rFonts w:ascii="Times New Roman" w:hAnsi="標楷體" w:hint="eastAsia"/>
          <w:sz w:val="28"/>
          <w:szCs w:val="28"/>
        </w:rPr>
        <w:t>102</w:t>
      </w:r>
      <w:r w:rsidR="006E1923">
        <w:rPr>
          <w:rFonts w:ascii="Times New Roman" w:hAnsi="標楷體" w:hint="eastAsia"/>
          <w:sz w:val="28"/>
          <w:szCs w:val="28"/>
        </w:rPr>
        <w:t>年</w:t>
      </w:r>
      <w:r w:rsidR="006E1923">
        <w:rPr>
          <w:rFonts w:ascii="Times New Roman" w:hAnsi="標楷體" w:hint="eastAsia"/>
          <w:sz w:val="28"/>
          <w:szCs w:val="28"/>
        </w:rPr>
        <w:t>6</w:t>
      </w:r>
      <w:r w:rsidR="006E1923">
        <w:rPr>
          <w:rFonts w:ascii="Times New Roman" w:hAnsi="標楷體" w:hint="eastAsia"/>
          <w:sz w:val="28"/>
          <w:szCs w:val="28"/>
        </w:rPr>
        <w:t>月</w:t>
      </w:r>
      <w:r w:rsidR="006E1923">
        <w:rPr>
          <w:rFonts w:ascii="Times New Roman" w:hAnsi="標楷體" w:hint="eastAsia"/>
          <w:sz w:val="28"/>
          <w:szCs w:val="28"/>
        </w:rPr>
        <w:t>29</w:t>
      </w:r>
      <w:r w:rsidR="006E1923">
        <w:rPr>
          <w:rFonts w:ascii="Times New Roman" w:hAnsi="標楷體" w:hint="eastAsia"/>
          <w:sz w:val="28"/>
          <w:szCs w:val="28"/>
        </w:rPr>
        <w:t>日</w:t>
      </w:r>
      <w:r w:rsidR="001742F2">
        <w:rPr>
          <w:rFonts w:ascii="Times New Roman" w:hAnsi="標楷體" w:hint="eastAsia"/>
          <w:sz w:val="28"/>
          <w:szCs w:val="28"/>
        </w:rPr>
        <w:t>及</w:t>
      </w:r>
      <w:r w:rsidR="001742F2">
        <w:rPr>
          <w:rFonts w:ascii="Times New Roman" w:hAnsi="標楷體" w:hint="eastAsia"/>
          <w:sz w:val="28"/>
          <w:szCs w:val="28"/>
        </w:rPr>
        <w:t>103</w:t>
      </w:r>
      <w:r w:rsidR="001742F2">
        <w:rPr>
          <w:rFonts w:ascii="Times New Roman" w:hAnsi="標楷體" w:hint="eastAsia"/>
          <w:sz w:val="28"/>
          <w:szCs w:val="28"/>
        </w:rPr>
        <w:t>年</w:t>
      </w:r>
      <w:r w:rsidR="001742F2">
        <w:rPr>
          <w:rFonts w:ascii="Times New Roman" w:hAnsi="標楷體" w:hint="eastAsia"/>
          <w:sz w:val="28"/>
          <w:szCs w:val="28"/>
        </w:rPr>
        <w:t>7</w:t>
      </w:r>
      <w:r w:rsidR="001742F2">
        <w:rPr>
          <w:rFonts w:ascii="Times New Roman" w:hAnsi="標楷體" w:hint="eastAsia"/>
          <w:sz w:val="28"/>
          <w:szCs w:val="28"/>
        </w:rPr>
        <w:t>月</w:t>
      </w:r>
      <w:r w:rsidR="001742F2">
        <w:rPr>
          <w:rFonts w:ascii="Times New Roman" w:hAnsi="標楷體" w:hint="eastAsia"/>
          <w:sz w:val="28"/>
          <w:szCs w:val="28"/>
        </w:rPr>
        <w:t>24</w:t>
      </w:r>
      <w:r w:rsidR="001742F2">
        <w:rPr>
          <w:rFonts w:ascii="Times New Roman" w:hAnsi="標楷體" w:hint="eastAsia"/>
          <w:sz w:val="28"/>
          <w:szCs w:val="28"/>
        </w:rPr>
        <w:t>日四</w:t>
      </w:r>
      <w:r w:rsidR="0061254E">
        <w:rPr>
          <w:rFonts w:ascii="Times New Roman" w:hAnsi="標楷體" w:hint="eastAsia"/>
          <w:sz w:val="28"/>
          <w:szCs w:val="28"/>
        </w:rPr>
        <w:t>次修訂</w:t>
      </w:r>
      <w:r w:rsidR="0061254E">
        <w:rPr>
          <w:rFonts w:ascii="Times New Roman" w:hAnsi="標楷體" w:hint="eastAsia"/>
          <w:sz w:val="28"/>
          <w:szCs w:val="28"/>
        </w:rPr>
        <w:t>(</w:t>
      </w:r>
      <w:r w:rsidR="0061254E">
        <w:rPr>
          <w:rFonts w:ascii="Times New Roman" w:hAnsi="標楷體" w:hint="eastAsia"/>
          <w:sz w:val="28"/>
          <w:szCs w:val="28"/>
        </w:rPr>
        <w:t>均經校務會議通過後，送董事會審議通過</w:t>
      </w:r>
      <w:r w:rsidR="0061254E">
        <w:rPr>
          <w:rFonts w:ascii="Times New Roman" w:hAnsi="標楷體" w:hint="eastAsia"/>
          <w:sz w:val="28"/>
          <w:szCs w:val="28"/>
        </w:rPr>
        <w:t>)</w:t>
      </w:r>
      <w:r>
        <w:rPr>
          <w:rFonts w:ascii="Times New Roman" w:hAnsi="標楷體" w:hint="eastAsia"/>
          <w:sz w:val="28"/>
          <w:szCs w:val="28"/>
        </w:rPr>
        <w:t>，</w:t>
      </w:r>
      <w:r w:rsidR="006E1923">
        <w:rPr>
          <w:rFonts w:ascii="Times New Roman" w:hAnsi="標楷體" w:hint="eastAsia"/>
          <w:sz w:val="28"/>
          <w:szCs w:val="28"/>
        </w:rPr>
        <w:t>以</w:t>
      </w:r>
      <w:r w:rsidR="006E1923" w:rsidRPr="006E1923">
        <w:rPr>
          <w:rFonts w:ascii="Times New Roman" w:hAnsi="標楷體" w:hint="eastAsia"/>
          <w:sz w:val="28"/>
          <w:szCs w:val="28"/>
        </w:rPr>
        <w:t>合理保障營運效能之提升、資產之安全、財務報導之可靠性及相關法令之遵循</w:t>
      </w:r>
      <w:r w:rsidR="006E1923">
        <w:rPr>
          <w:rFonts w:ascii="Times New Roman" w:hAnsi="標楷體" w:hint="eastAsia"/>
          <w:sz w:val="28"/>
          <w:szCs w:val="28"/>
        </w:rPr>
        <w:t>。</w:t>
      </w:r>
    </w:p>
    <w:p w:rsidR="00037B94" w:rsidRPr="001742F2" w:rsidRDefault="00037B94" w:rsidP="00037B94">
      <w:pPr>
        <w:pStyle w:val="a3"/>
        <w:spacing w:line="480" w:lineRule="exact"/>
        <w:ind w:left="720"/>
        <w:jc w:val="left"/>
        <w:rPr>
          <w:rFonts w:ascii="Times New Roman" w:hAnsi="標楷體"/>
          <w:sz w:val="28"/>
          <w:szCs w:val="28"/>
        </w:rPr>
      </w:pPr>
    </w:p>
    <w:p w:rsidR="00037B94" w:rsidRPr="00A33A6F" w:rsidRDefault="00037B94" w:rsidP="00037B94">
      <w:pPr>
        <w:pStyle w:val="a3"/>
        <w:numPr>
          <w:ilvl w:val="0"/>
          <w:numId w:val="2"/>
        </w:numPr>
        <w:spacing w:line="480" w:lineRule="exact"/>
        <w:jc w:val="left"/>
        <w:rPr>
          <w:rFonts w:ascii="Times New Roman" w:hAnsi="標楷體"/>
          <w:b/>
          <w:sz w:val="28"/>
          <w:szCs w:val="28"/>
        </w:rPr>
      </w:pPr>
      <w:r w:rsidRPr="00A33A6F">
        <w:rPr>
          <w:rFonts w:ascii="Times New Roman" w:hAnsi="標楷體" w:hint="eastAsia"/>
          <w:b/>
          <w:sz w:val="28"/>
          <w:szCs w:val="28"/>
        </w:rPr>
        <w:t>稽核目的與範圍</w:t>
      </w:r>
    </w:p>
    <w:p w:rsidR="0061254E" w:rsidRDefault="00037B94" w:rsidP="00037B94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sz w:val="28"/>
          <w:szCs w:val="28"/>
        </w:rPr>
      </w:pPr>
      <w:r w:rsidRPr="00CE6828">
        <w:rPr>
          <w:rFonts w:ascii="Times New Roman" w:hAnsi="標楷體" w:hint="eastAsia"/>
          <w:sz w:val="28"/>
          <w:szCs w:val="28"/>
        </w:rPr>
        <w:t>為確保本校</w:t>
      </w:r>
      <w:r w:rsidRPr="00037B94">
        <w:rPr>
          <w:rFonts w:ascii="Times New Roman" w:hAnsi="標楷體" w:hint="eastAsia"/>
          <w:sz w:val="28"/>
          <w:szCs w:val="28"/>
        </w:rPr>
        <w:t>(</w:t>
      </w:r>
      <w:r w:rsidRPr="00CE6828">
        <w:rPr>
          <w:rFonts w:ascii="Times New Roman" w:hAnsi="標楷體" w:hint="eastAsia"/>
          <w:sz w:val="28"/>
          <w:szCs w:val="28"/>
        </w:rPr>
        <w:t>慈濟大學</w:t>
      </w:r>
      <w:r w:rsidRPr="00037B94">
        <w:rPr>
          <w:rFonts w:ascii="Times New Roman" w:hAnsi="標楷體" w:hint="eastAsia"/>
          <w:sz w:val="28"/>
          <w:szCs w:val="28"/>
        </w:rPr>
        <w:t>)</w:t>
      </w:r>
      <w:r w:rsidR="001323E0">
        <w:rPr>
          <w:rFonts w:ascii="Times New Roman" w:hAnsi="標楷體" w:hint="eastAsia"/>
          <w:sz w:val="28"/>
          <w:szCs w:val="28"/>
        </w:rPr>
        <w:t>各</w:t>
      </w:r>
      <w:r w:rsidRPr="00CE6828">
        <w:rPr>
          <w:rFonts w:ascii="Times New Roman" w:hAnsi="標楷體" w:hint="eastAsia"/>
          <w:sz w:val="28"/>
          <w:szCs w:val="28"/>
        </w:rPr>
        <w:t>單位</w:t>
      </w:r>
      <w:r w:rsidRPr="00037B94">
        <w:rPr>
          <w:rFonts w:ascii="Times New Roman" w:hAnsi="標楷體" w:hint="eastAsia"/>
          <w:sz w:val="28"/>
          <w:szCs w:val="28"/>
        </w:rPr>
        <w:t>所訂控制重點皆有正常執行及各項作業程序有被確實執行，由內部稽核小組於</w:t>
      </w:r>
      <w:r w:rsidRPr="00037B94">
        <w:rPr>
          <w:rFonts w:ascii="Times New Roman" w:hAnsi="標楷體" w:hint="eastAsia"/>
          <w:sz w:val="28"/>
          <w:szCs w:val="28"/>
        </w:rPr>
        <w:t>10</w:t>
      </w:r>
      <w:r w:rsidR="001742F2">
        <w:rPr>
          <w:rFonts w:ascii="Times New Roman" w:hAnsi="標楷體" w:hint="eastAsia"/>
          <w:sz w:val="28"/>
          <w:szCs w:val="28"/>
        </w:rPr>
        <w:t>4</w:t>
      </w:r>
      <w:r w:rsidR="001742F2">
        <w:rPr>
          <w:rFonts w:ascii="Times New Roman" w:hAnsi="標楷體" w:hint="eastAsia"/>
          <w:sz w:val="28"/>
          <w:szCs w:val="28"/>
        </w:rPr>
        <w:t>年</w:t>
      </w:r>
      <w:r w:rsidRPr="00037B94">
        <w:rPr>
          <w:rFonts w:ascii="Times New Roman" w:hAnsi="標楷體" w:hint="eastAsia"/>
          <w:sz w:val="28"/>
          <w:szCs w:val="28"/>
        </w:rPr>
        <w:t>1</w:t>
      </w:r>
      <w:r w:rsidR="001742F2">
        <w:rPr>
          <w:rFonts w:ascii="Times New Roman" w:hAnsi="標楷體" w:hint="eastAsia"/>
          <w:sz w:val="28"/>
          <w:szCs w:val="28"/>
        </w:rPr>
        <w:t>月</w:t>
      </w:r>
      <w:r w:rsidRPr="00037B94">
        <w:rPr>
          <w:rFonts w:ascii="Times New Roman" w:hAnsi="標楷體" w:hint="eastAsia"/>
          <w:sz w:val="28"/>
          <w:szCs w:val="28"/>
        </w:rPr>
        <w:t>至</w:t>
      </w:r>
      <w:r w:rsidRPr="00037B94">
        <w:rPr>
          <w:rFonts w:ascii="Times New Roman" w:hAnsi="標楷體" w:hint="eastAsia"/>
          <w:sz w:val="28"/>
          <w:szCs w:val="28"/>
        </w:rPr>
        <w:t>10</w:t>
      </w:r>
      <w:r w:rsidR="001742F2">
        <w:rPr>
          <w:rFonts w:ascii="Times New Roman" w:hAnsi="標楷體" w:hint="eastAsia"/>
          <w:sz w:val="28"/>
          <w:szCs w:val="28"/>
        </w:rPr>
        <w:t>4</w:t>
      </w:r>
      <w:r w:rsidR="001742F2">
        <w:rPr>
          <w:rFonts w:ascii="Times New Roman" w:hAnsi="標楷體" w:hint="eastAsia"/>
          <w:sz w:val="28"/>
          <w:szCs w:val="28"/>
        </w:rPr>
        <w:t>年</w:t>
      </w:r>
      <w:r w:rsidR="001742F2">
        <w:rPr>
          <w:rFonts w:ascii="Times New Roman" w:hAnsi="標楷體" w:hint="eastAsia"/>
          <w:sz w:val="28"/>
          <w:szCs w:val="28"/>
        </w:rPr>
        <w:t>4</w:t>
      </w:r>
      <w:r w:rsidR="001742F2">
        <w:rPr>
          <w:rFonts w:ascii="Times New Roman" w:hAnsi="標楷體" w:hint="eastAsia"/>
          <w:sz w:val="28"/>
          <w:szCs w:val="28"/>
        </w:rPr>
        <w:t>月</w:t>
      </w:r>
      <w:r w:rsidRPr="00037B94">
        <w:rPr>
          <w:rFonts w:ascii="Times New Roman" w:hAnsi="標楷體" w:hint="eastAsia"/>
          <w:sz w:val="28"/>
          <w:szCs w:val="28"/>
        </w:rPr>
        <w:t>間進行</w:t>
      </w:r>
      <w:r w:rsidRPr="00037B94">
        <w:rPr>
          <w:rFonts w:ascii="Times New Roman" w:hAnsi="標楷體" w:hint="eastAsia"/>
          <w:sz w:val="28"/>
          <w:szCs w:val="28"/>
        </w:rPr>
        <w:t>10</w:t>
      </w:r>
      <w:r w:rsidR="001742F2">
        <w:rPr>
          <w:rFonts w:ascii="Times New Roman" w:hAnsi="標楷體" w:hint="eastAsia"/>
          <w:sz w:val="28"/>
          <w:szCs w:val="28"/>
        </w:rPr>
        <w:t>3</w:t>
      </w:r>
      <w:r w:rsidRPr="00037B94">
        <w:rPr>
          <w:rFonts w:ascii="Times New Roman" w:hAnsi="標楷體" w:hint="eastAsia"/>
          <w:sz w:val="28"/>
          <w:szCs w:val="28"/>
        </w:rPr>
        <w:t>學年度內部稽核工作，</w:t>
      </w:r>
      <w:r w:rsidR="001742F2">
        <w:rPr>
          <w:rFonts w:ascii="Times New Roman" w:hAnsi="標楷體" w:hint="eastAsia"/>
          <w:sz w:val="28"/>
          <w:szCs w:val="28"/>
        </w:rPr>
        <w:t>文件依據主要為「慈濟學校財團法人慈濟大學內部控制制度」</w:t>
      </w:r>
      <w:r w:rsidR="001742F2">
        <w:rPr>
          <w:rFonts w:ascii="Times New Roman" w:hAnsi="標楷體" w:hint="eastAsia"/>
          <w:sz w:val="28"/>
          <w:szCs w:val="28"/>
        </w:rPr>
        <w:t>1.4</w:t>
      </w:r>
      <w:r w:rsidR="001742F2">
        <w:rPr>
          <w:rFonts w:ascii="Times New Roman" w:hAnsi="標楷體" w:hint="eastAsia"/>
          <w:sz w:val="28"/>
          <w:szCs w:val="28"/>
        </w:rPr>
        <w:t>版，</w:t>
      </w:r>
      <w:r w:rsidR="0061254E">
        <w:rPr>
          <w:rFonts w:ascii="Times New Roman" w:hAnsi="標楷體" w:hint="eastAsia"/>
          <w:sz w:val="28"/>
          <w:szCs w:val="28"/>
        </w:rPr>
        <w:t>除</w:t>
      </w:r>
      <w:r w:rsidR="00F914FC">
        <w:rPr>
          <w:rFonts w:ascii="Times New Roman" w:hAnsi="標楷體" w:hint="eastAsia"/>
          <w:sz w:val="28"/>
          <w:szCs w:val="28"/>
        </w:rPr>
        <w:t>由內部稽核人員</w:t>
      </w:r>
      <w:r w:rsidR="001742F2">
        <w:rPr>
          <w:rFonts w:ascii="Times New Roman" w:hAnsi="標楷體" w:hint="eastAsia"/>
          <w:sz w:val="28"/>
          <w:szCs w:val="28"/>
        </w:rPr>
        <w:t>評估</w:t>
      </w:r>
      <w:r w:rsidR="00F914FC">
        <w:rPr>
          <w:rFonts w:ascii="Times New Roman" w:hAnsi="標楷體" w:hint="eastAsia"/>
          <w:sz w:val="28"/>
          <w:szCs w:val="28"/>
        </w:rPr>
        <w:t>討論後所</w:t>
      </w:r>
      <w:r w:rsidR="0061254E">
        <w:rPr>
          <w:rFonts w:ascii="Times New Roman" w:hAnsi="標楷體" w:hint="eastAsia"/>
          <w:sz w:val="28"/>
          <w:szCs w:val="28"/>
        </w:rPr>
        <w:t>選</w:t>
      </w:r>
      <w:r w:rsidR="001323E0">
        <w:rPr>
          <w:rFonts w:ascii="Times New Roman" w:hAnsi="標楷體" w:hint="eastAsia"/>
          <w:sz w:val="28"/>
          <w:szCs w:val="28"/>
        </w:rPr>
        <w:t>定項目</w:t>
      </w:r>
      <w:r w:rsidR="0061254E">
        <w:rPr>
          <w:rFonts w:ascii="Times New Roman" w:hAnsi="標楷體" w:hint="eastAsia"/>
          <w:sz w:val="28"/>
          <w:szCs w:val="28"/>
        </w:rPr>
        <w:t>進行稽核外，此次稽核時並一併</w:t>
      </w:r>
      <w:r w:rsidR="001323E0">
        <w:rPr>
          <w:rFonts w:ascii="Times New Roman" w:hAnsi="標楷體" w:hint="eastAsia"/>
          <w:sz w:val="28"/>
          <w:szCs w:val="28"/>
        </w:rPr>
        <w:t>進行</w:t>
      </w:r>
      <w:r w:rsidR="0061254E">
        <w:rPr>
          <w:rFonts w:ascii="Times New Roman" w:hAnsi="標楷體" w:hint="eastAsia"/>
          <w:sz w:val="28"/>
          <w:szCs w:val="28"/>
        </w:rPr>
        <w:t>10</w:t>
      </w:r>
      <w:r w:rsidR="001742F2">
        <w:rPr>
          <w:rFonts w:ascii="Times New Roman" w:hAnsi="標楷體" w:hint="eastAsia"/>
          <w:sz w:val="28"/>
          <w:szCs w:val="28"/>
        </w:rPr>
        <w:t>2</w:t>
      </w:r>
      <w:r w:rsidR="0061254E">
        <w:rPr>
          <w:rFonts w:ascii="Times New Roman" w:hAnsi="標楷體" w:hint="eastAsia"/>
          <w:sz w:val="28"/>
          <w:szCs w:val="28"/>
        </w:rPr>
        <w:t>學年度稽核建議</w:t>
      </w:r>
      <w:r w:rsidR="00F32701">
        <w:rPr>
          <w:rFonts w:ascii="Times New Roman" w:hAnsi="標楷體" w:hint="eastAsia"/>
          <w:sz w:val="28"/>
          <w:szCs w:val="28"/>
        </w:rPr>
        <w:t>事項</w:t>
      </w:r>
      <w:r w:rsidR="0061254E">
        <w:rPr>
          <w:rFonts w:ascii="Times New Roman" w:hAnsi="標楷體" w:hint="eastAsia"/>
          <w:sz w:val="28"/>
          <w:szCs w:val="28"/>
        </w:rPr>
        <w:t>追蹤。</w:t>
      </w:r>
    </w:p>
    <w:p w:rsidR="00F32701" w:rsidRDefault="00037B94" w:rsidP="00037B94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sz w:val="28"/>
          <w:szCs w:val="28"/>
        </w:rPr>
      </w:pPr>
      <w:r w:rsidRPr="00037B94">
        <w:rPr>
          <w:rFonts w:ascii="Times New Roman" w:hAnsi="標楷體" w:hint="eastAsia"/>
          <w:sz w:val="28"/>
          <w:szCs w:val="28"/>
        </w:rPr>
        <w:t>此次</w:t>
      </w:r>
      <w:r w:rsidR="001323E0">
        <w:rPr>
          <w:rFonts w:ascii="Times New Roman" w:hAnsi="標楷體" w:hint="eastAsia"/>
          <w:sz w:val="28"/>
          <w:szCs w:val="28"/>
        </w:rPr>
        <w:t>12</w:t>
      </w:r>
      <w:r w:rsidR="001323E0">
        <w:rPr>
          <w:rFonts w:ascii="Times New Roman" w:hAnsi="標楷體" w:hint="eastAsia"/>
          <w:sz w:val="28"/>
          <w:szCs w:val="28"/>
        </w:rPr>
        <w:t>位兼任</w:t>
      </w:r>
      <w:r w:rsidRPr="00037B94">
        <w:rPr>
          <w:rFonts w:ascii="Times New Roman" w:hAnsi="標楷體" w:hint="eastAsia"/>
          <w:sz w:val="28"/>
          <w:szCs w:val="28"/>
        </w:rPr>
        <w:t>內部稽核人員分四</w:t>
      </w:r>
      <w:r w:rsidR="001323E0">
        <w:rPr>
          <w:rFonts w:ascii="Times New Roman" w:hAnsi="標楷體" w:hint="eastAsia"/>
          <w:sz w:val="28"/>
          <w:szCs w:val="28"/>
        </w:rPr>
        <w:t>個</w:t>
      </w:r>
      <w:r w:rsidRPr="00037B94">
        <w:rPr>
          <w:rFonts w:ascii="Times New Roman" w:hAnsi="標楷體" w:hint="eastAsia"/>
          <w:sz w:val="28"/>
          <w:szCs w:val="28"/>
        </w:rPr>
        <w:t>小組進行，內部稽核人員查核範圍皆已排除自己</w:t>
      </w:r>
      <w:r w:rsidR="0061254E">
        <w:rPr>
          <w:rFonts w:ascii="Times New Roman" w:hAnsi="標楷體" w:hint="eastAsia"/>
          <w:sz w:val="28"/>
          <w:szCs w:val="28"/>
        </w:rPr>
        <w:t>平日</w:t>
      </w:r>
      <w:r w:rsidRPr="00037B94">
        <w:rPr>
          <w:rFonts w:ascii="Times New Roman" w:hAnsi="標楷體" w:hint="eastAsia"/>
          <w:sz w:val="28"/>
          <w:szCs w:val="28"/>
        </w:rPr>
        <w:t>所負責之業務，</w:t>
      </w:r>
      <w:r w:rsidR="00F32701">
        <w:rPr>
          <w:rFonts w:ascii="Times New Roman" w:hAnsi="標楷體" w:hint="eastAsia"/>
          <w:sz w:val="28"/>
          <w:szCs w:val="28"/>
        </w:rPr>
        <w:t>各組成員及稽核範圍如下：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27"/>
        <w:gridCol w:w="3594"/>
      </w:tblGrid>
      <w:tr w:rsidR="00F32701" w:rsidRPr="001862D6" w:rsidTr="00F32701">
        <w:trPr>
          <w:tblHeader/>
        </w:trPr>
        <w:tc>
          <w:tcPr>
            <w:tcW w:w="993" w:type="dxa"/>
            <w:shd w:val="clear" w:color="auto" w:fill="F2DBDB"/>
          </w:tcPr>
          <w:p w:rsidR="00F32701" w:rsidRPr="001862D6" w:rsidRDefault="00F32701" w:rsidP="006F5CBB">
            <w:pPr>
              <w:spacing w:line="480" w:lineRule="exact"/>
              <w:jc w:val="center"/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組別</w:t>
            </w:r>
          </w:p>
        </w:tc>
        <w:tc>
          <w:tcPr>
            <w:tcW w:w="3827" w:type="dxa"/>
            <w:shd w:val="clear" w:color="auto" w:fill="F2DBDB"/>
          </w:tcPr>
          <w:p w:rsidR="00F32701" w:rsidRPr="001862D6" w:rsidRDefault="00F32701" w:rsidP="006F5CBB">
            <w:pPr>
              <w:spacing w:line="480" w:lineRule="exact"/>
              <w:jc w:val="center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人員名單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單位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  <w:tc>
          <w:tcPr>
            <w:tcW w:w="3594" w:type="dxa"/>
            <w:shd w:val="clear" w:color="auto" w:fill="F2DBDB"/>
          </w:tcPr>
          <w:p w:rsidR="00F32701" w:rsidRPr="001862D6" w:rsidRDefault="00F32701" w:rsidP="006F5CBB">
            <w:pPr>
              <w:spacing w:line="480" w:lineRule="exact"/>
              <w:jc w:val="center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稽核範圍</w:t>
            </w:r>
          </w:p>
        </w:tc>
      </w:tr>
      <w:tr w:rsidR="00F32701" w:rsidRPr="001862D6" w:rsidTr="00F32701">
        <w:tc>
          <w:tcPr>
            <w:tcW w:w="993" w:type="dxa"/>
            <w:vAlign w:val="center"/>
          </w:tcPr>
          <w:p w:rsidR="00F32701" w:rsidRPr="001862D6" w:rsidRDefault="00F32701" w:rsidP="006F5CBB">
            <w:pPr>
              <w:spacing w:line="480" w:lineRule="exact"/>
              <w:jc w:val="center"/>
            </w:pPr>
            <w:r w:rsidRPr="001862D6">
              <w:rPr>
                <w:rFonts w:hint="eastAsia"/>
              </w:rPr>
              <w:t>A</w:t>
            </w:r>
          </w:p>
        </w:tc>
        <w:tc>
          <w:tcPr>
            <w:tcW w:w="3827" w:type="dxa"/>
          </w:tcPr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林學仁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秘書室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 xml:space="preserve">, 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曾任會計師</w:t>
            </w:r>
            <w:r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郭芝穎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社會教育推廣中心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溫怡智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國際事務中心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  <w:tc>
          <w:tcPr>
            <w:tcW w:w="3594" w:type="dxa"/>
          </w:tcPr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財務、資訊</w:t>
            </w:r>
          </w:p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人文、圖書館</w:t>
            </w:r>
          </w:p>
          <w:p w:rsidR="00F32701" w:rsidRPr="001862D6" w:rsidRDefault="00F32701" w:rsidP="00F32701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教學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-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人社院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,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生科院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</w:tr>
      <w:tr w:rsidR="00F32701" w:rsidRPr="001862D6" w:rsidTr="00F32701">
        <w:tc>
          <w:tcPr>
            <w:tcW w:w="993" w:type="dxa"/>
            <w:vAlign w:val="center"/>
          </w:tcPr>
          <w:p w:rsidR="00F32701" w:rsidRPr="001862D6" w:rsidRDefault="00F32701" w:rsidP="006F5CBB">
            <w:pPr>
              <w:spacing w:line="480" w:lineRule="exact"/>
              <w:jc w:val="center"/>
            </w:pPr>
            <w:r w:rsidRPr="001862D6">
              <w:rPr>
                <w:rFonts w:hint="eastAsia"/>
              </w:rPr>
              <w:t>B</w:t>
            </w:r>
          </w:p>
        </w:tc>
        <w:tc>
          <w:tcPr>
            <w:tcW w:w="3827" w:type="dxa"/>
          </w:tcPr>
          <w:p w:rsidR="00F32701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林哲先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電算中心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劉議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鍾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人文處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 xml:space="preserve">) </w:t>
            </w:r>
          </w:p>
          <w:p w:rsidR="00F32701" w:rsidRPr="001862D6" w:rsidRDefault="00F32701" w:rsidP="00F32701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王碧霞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秘書室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  <w:tc>
          <w:tcPr>
            <w:tcW w:w="3594" w:type="dxa"/>
          </w:tcPr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人事、學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務</w:t>
            </w:r>
            <w:proofErr w:type="gramEnd"/>
          </w:p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社教中心、教資中心</w:t>
            </w:r>
          </w:p>
          <w:p w:rsidR="00F32701" w:rsidRPr="001862D6" w:rsidRDefault="00F32701" w:rsidP="00F32701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教學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-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醫學院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,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醫學系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,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醫</w:t>
            </w:r>
            <w:r>
              <w:rPr>
                <w:rFonts w:eastAsia="標楷體" w:hAnsi="標楷體" w:hint="eastAsia"/>
                <w:spacing w:val="2"/>
                <w:sz w:val="28"/>
              </w:rPr>
              <w:t>科博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</w:tr>
      <w:tr w:rsidR="00F32701" w:rsidRPr="001862D6" w:rsidTr="00F32701">
        <w:tc>
          <w:tcPr>
            <w:tcW w:w="993" w:type="dxa"/>
            <w:vAlign w:val="center"/>
          </w:tcPr>
          <w:p w:rsidR="00F32701" w:rsidRPr="001862D6" w:rsidRDefault="00F32701" w:rsidP="006F5CBB">
            <w:pPr>
              <w:spacing w:line="480" w:lineRule="exact"/>
              <w:jc w:val="center"/>
            </w:pPr>
            <w:r w:rsidRPr="001862D6">
              <w:rPr>
                <w:rFonts w:hint="eastAsia"/>
              </w:rPr>
              <w:t>C</w:t>
            </w:r>
          </w:p>
        </w:tc>
        <w:tc>
          <w:tcPr>
            <w:tcW w:w="3827" w:type="dxa"/>
          </w:tcPr>
          <w:p w:rsidR="00F32701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鍾素明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研發處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林昀臻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教務處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F32701" w:rsidRPr="001862D6" w:rsidRDefault="00F32701" w:rsidP="00F32701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張覺元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人社院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  <w:tc>
          <w:tcPr>
            <w:tcW w:w="3594" w:type="dxa"/>
          </w:tcPr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總務、國際交流、環安中心、語言教學中心</w:t>
            </w:r>
          </w:p>
          <w:p w:rsidR="00F32701" w:rsidRPr="001862D6" w:rsidRDefault="00F32701" w:rsidP="00F32701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教學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-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教傳院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+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共教處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</w:tr>
      <w:tr w:rsidR="00F32701" w:rsidRPr="001862D6" w:rsidTr="00F32701">
        <w:tc>
          <w:tcPr>
            <w:tcW w:w="993" w:type="dxa"/>
            <w:vAlign w:val="center"/>
          </w:tcPr>
          <w:p w:rsidR="00F32701" w:rsidRPr="001862D6" w:rsidRDefault="00F32701" w:rsidP="006F5CBB">
            <w:pPr>
              <w:spacing w:line="480" w:lineRule="exact"/>
              <w:jc w:val="center"/>
            </w:pPr>
            <w:r w:rsidRPr="001862D6">
              <w:rPr>
                <w:rFonts w:hint="eastAsia"/>
              </w:rPr>
              <w:lastRenderedPageBreak/>
              <w:t>D</w:t>
            </w:r>
          </w:p>
        </w:tc>
        <w:tc>
          <w:tcPr>
            <w:tcW w:w="3827" w:type="dxa"/>
          </w:tcPr>
          <w:p w:rsidR="00F32701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方仁輝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總務處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張美玉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學</w:t>
            </w:r>
            <w:proofErr w:type="gramStart"/>
            <w:r w:rsidRPr="001862D6">
              <w:rPr>
                <w:rFonts w:eastAsia="標楷體" w:hAnsi="標楷體" w:hint="eastAsia"/>
                <w:spacing w:val="2"/>
                <w:sz w:val="28"/>
              </w:rPr>
              <w:t>務</w:t>
            </w:r>
            <w:proofErr w:type="gramEnd"/>
            <w:r w:rsidRPr="001862D6">
              <w:rPr>
                <w:rFonts w:eastAsia="標楷體" w:hAnsi="標楷體" w:hint="eastAsia"/>
                <w:spacing w:val="2"/>
                <w:sz w:val="28"/>
              </w:rPr>
              <w:t>處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曹麗芳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人事室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</w:tc>
        <w:tc>
          <w:tcPr>
            <w:tcW w:w="3594" w:type="dxa"/>
          </w:tcPr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教務、研發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產學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)</w:t>
            </w:r>
          </w:p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動物中心、秘書</w:t>
            </w:r>
          </w:p>
          <w:p w:rsidR="00F32701" w:rsidRPr="001862D6" w:rsidRDefault="00F32701" w:rsidP="006F5CBB">
            <w:pPr>
              <w:spacing w:line="480" w:lineRule="exact"/>
              <w:rPr>
                <w:rFonts w:eastAsia="標楷體" w:hAnsi="標楷體"/>
                <w:spacing w:val="2"/>
                <w:sz w:val="28"/>
              </w:rPr>
            </w:pPr>
            <w:r w:rsidRPr="001862D6">
              <w:rPr>
                <w:rFonts w:eastAsia="標楷體" w:hAnsi="標楷體" w:hint="eastAsia"/>
                <w:spacing w:val="2"/>
                <w:sz w:val="28"/>
              </w:rPr>
              <w:t>(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教學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-</w:t>
            </w:r>
            <w:r>
              <w:rPr>
                <w:rFonts w:eastAsia="標楷體" w:hAnsi="標楷體" w:hint="eastAsia"/>
                <w:spacing w:val="2"/>
                <w:sz w:val="28"/>
              </w:rPr>
              <w:t>除醫學系及</w:t>
            </w:r>
            <w:proofErr w:type="gramStart"/>
            <w:r>
              <w:rPr>
                <w:rFonts w:eastAsia="標楷體" w:hAnsi="標楷體" w:hint="eastAsia"/>
                <w:spacing w:val="2"/>
                <w:sz w:val="28"/>
              </w:rPr>
              <w:t>醫研</w:t>
            </w:r>
            <w:proofErr w:type="gramEnd"/>
            <w:r>
              <w:rPr>
                <w:rFonts w:eastAsia="標楷體" w:hAnsi="標楷體" w:hint="eastAsia"/>
                <w:spacing w:val="2"/>
                <w:sz w:val="28"/>
              </w:rPr>
              <w:t>所外之</w:t>
            </w:r>
            <w:r w:rsidRPr="001862D6">
              <w:rPr>
                <w:rFonts w:eastAsia="標楷體" w:hAnsi="標楷體" w:hint="eastAsia"/>
                <w:spacing w:val="2"/>
                <w:sz w:val="28"/>
              </w:rPr>
              <w:t>醫學</w:t>
            </w:r>
            <w:r>
              <w:rPr>
                <w:rFonts w:eastAsia="標楷體" w:hAnsi="標楷體" w:hint="eastAsia"/>
                <w:spacing w:val="2"/>
                <w:sz w:val="28"/>
              </w:rPr>
              <w:t>院系所</w:t>
            </w:r>
            <w:r>
              <w:rPr>
                <w:rFonts w:eastAsia="標楷體" w:hAnsi="標楷體" w:hint="eastAsia"/>
                <w:spacing w:val="2"/>
                <w:sz w:val="28"/>
              </w:rPr>
              <w:t xml:space="preserve"> )</w:t>
            </w:r>
          </w:p>
        </w:tc>
      </w:tr>
    </w:tbl>
    <w:p w:rsidR="00037B94" w:rsidRPr="00BF2567" w:rsidRDefault="00037B94" w:rsidP="00037B94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sz w:val="28"/>
          <w:szCs w:val="28"/>
        </w:rPr>
      </w:pPr>
      <w:r w:rsidRPr="00037B94">
        <w:rPr>
          <w:rFonts w:ascii="Times New Roman" w:hAnsi="標楷體" w:hint="eastAsia"/>
          <w:sz w:val="28"/>
          <w:szCs w:val="28"/>
        </w:rPr>
        <w:t>1</w:t>
      </w:r>
      <w:r w:rsidR="00F914FC">
        <w:rPr>
          <w:rFonts w:ascii="Times New Roman" w:hAnsi="標楷體" w:hint="eastAsia"/>
          <w:sz w:val="28"/>
          <w:szCs w:val="28"/>
        </w:rPr>
        <w:t>0</w:t>
      </w:r>
      <w:r w:rsidR="001742F2">
        <w:rPr>
          <w:rFonts w:ascii="Times New Roman" w:hAnsi="標楷體" w:hint="eastAsia"/>
          <w:sz w:val="28"/>
          <w:szCs w:val="28"/>
        </w:rPr>
        <w:t>3</w:t>
      </w:r>
      <w:r w:rsidRPr="00037B94">
        <w:rPr>
          <w:rFonts w:ascii="Times New Roman" w:hAnsi="標楷體" w:hint="eastAsia"/>
          <w:sz w:val="28"/>
          <w:szCs w:val="28"/>
        </w:rPr>
        <w:t>學年度稽核計畫詳附件</w:t>
      </w:r>
      <w:r w:rsidRPr="00BF2567">
        <w:rPr>
          <w:rFonts w:ascii="Times New Roman" w:hAnsi="標楷體" w:hint="eastAsia"/>
          <w:sz w:val="28"/>
          <w:szCs w:val="28"/>
        </w:rPr>
        <w:t>一</w:t>
      </w:r>
      <w:r w:rsidR="00456574" w:rsidRPr="00BF2567">
        <w:rPr>
          <w:rFonts w:ascii="Times New Roman" w:hAnsi="標楷體" w:hint="eastAsia"/>
          <w:sz w:val="28"/>
          <w:szCs w:val="28"/>
        </w:rPr>
        <w:t>。原規劃今年度稽核之教育研究所、傳播學系、兒童發展暨家庭教育學系</w:t>
      </w:r>
      <w:r w:rsidR="0030057F" w:rsidRPr="00BF2567">
        <w:rPr>
          <w:rFonts w:ascii="Times New Roman" w:hAnsi="標楷體" w:hint="eastAsia"/>
          <w:sz w:val="28"/>
          <w:szCs w:val="28"/>
        </w:rPr>
        <w:t>、師資培育中心</w:t>
      </w:r>
      <w:r w:rsidR="00456574" w:rsidRPr="00BF2567">
        <w:rPr>
          <w:rFonts w:ascii="Times New Roman" w:hAnsi="標楷體" w:hint="eastAsia"/>
          <w:sz w:val="28"/>
          <w:szCs w:val="28"/>
        </w:rPr>
        <w:t>及共同教育處，因時間無法配合，故將調整為明年度</w:t>
      </w:r>
      <w:r w:rsidR="00FA0C26" w:rsidRPr="00BF2567">
        <w:rPr>
          <w:rFonts w:ascii="Times New Roman" w:hAnsi="標楷體" w:hint="eastAsia"/>
          <w:sz w:val="28"/>
          <w:szCs w:val="28"/>
        </w:rPr>
        <w:t>進行</w:t>
      </w:r>
      <w:r w:rsidR="00456574" w:rsidRPr="00BF2567">
        <w:rPr>
          <w:rFonts w:ascii="Times New Roman" w:hAnsi="標楷體" w:hint="eastAsia"/>
          <w:sz w:val="28"/>
          <w:szCs w:val="28"/>
        </w:rPr>
        <w:t>稽核</w:t>
      </w:r>
      <w:r w:rsidRPr="00BF2567">
        <w:rPr>
          <w:rFonts w:ascii="Times New Roman" w:hAnsi="標楷體" w:hint="eastAsia"/>
          <w:sz w:val="28"/>
          <w:szCs w:val="28"/>
        </w:rPr>
        <w:t>。</w:t>
      </w:r>
    </w:p>
    <w:p w:rsidR="00037B94" w:rsidRPr="00456574" w:rsidRDefault="00037B94" w:rsidP="00037B94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kern w:val="0"/>
          <w:sz w:val="28"/>
          <w:szCs w:val="28"/>
        </w:rPr>
      </w:pPr>
    </w:p>
    <w:p w:rsidR="00037B94" w:rsidRPr="00A33A6F" w:rsidRDefault="00037B94" w:rsidP="00037B94">
      <w:pPr>
        <w:pStyle w:val="a3"/>
        <w:numPr>
          <w:ilvl w:val="0"/>
          <w:numId w:val="2"/>
        </w:numPr>
        <w:spacing w:line="480" w:lineRule="exact"/>
        <w:jc w:val="left"/>
        <w:rPr>
          <w:rFonts w:ascii="Times New Roman" w:hAnsi="標楷體"/>
          <w:b/>
          <w:sz w:val="28"/>
          <w:szCs w:val="28"/>
        </w:rPr>
      </w:pPr>
      <w:r w:rsidRPr="00A33A6F">
        <w:rPr>
          <w:rFonts w:ascii="Times New Roman" w:hAnsi="標楷體" w:hint="eastAsia"/>
          <w:b/>
          <w:sz w:val="28"/>
          <w:szCs w:val="28"/>
        </w:rPr>
        <w:t>稽核結果</w:t>
      </w:r>
    </w:p>
    <w:p w:rsidR="00037B94" w:rsidRDefault="001742F2" w:rsidP="00037B94">
      <w:pPr>
        <w:pStyle w:val="a3"/>
        <w:spacing w:line="480" w:lineRule="exact"/>
        <w:ind w:firstLineChars="202" w:firstLine="566"/>
        <w:jc w:val="left"/>
        <w:rPr>
          <w:rFonts w:ascii="Times New Roman" w:hAnsi="標楷體"/>
          <w:kern w:val="0"/>
          <w:sz w:val="28"/>
          <w:szCs w:val="28"/>
        </w:rPr>
      </w:pPr>
      <w:r>
        <w:rPr>
          <w:rFonts w:ascii="Times New Roman" w:hAnsi="標楷體" w:hint="eastAsia"/>
          <w:kern w:val="0"/>
          <w:sz w:val="28"/>
          <w:szCs w:val="28"/>
        </w:rPr>
        <w:t>本次內部稽核為本校內部控制稽核執行之第四</w:t>
      </w:r>
      <w:r w:rsidR="00F914FC">
        <w:rPr>
          <w:rFonts w:ascii="Times New Roman" w:hAnsi="標楷體" w:hint="eastAsia"/>
          <w:kern w:val="0"/>
          <w:sz w:val="28"/>
          <w:szCs w:val="28"/>
        </w:rPr>
        <w:t>年，</w:t>
      </w:r>
      <w:r w:rsidR="00045294">
        <w:rPr>
          <w:rFonts w:ascii="Times New Roman" w:hAnsi="標楷體" w:hint="eastAsia"/>
          <w:kern w:val="0"/>
          <w:sz w:val="28"/>
          <w:szCs w:val="28"/>
        </w:rPr>
        <w:t>除原有已接受三年內部稽核的行政單位仍持續接受稽核外，</w:t>
      </w:r>
      <w:r>
        <w:rPr>
          <w:rFonts w:ascii="Times New Roman" w:hAnsi="標楷體" w:hint="eastAsia"/>
          <w:kern w:val="0"/>
          <w:sz w:val="28"/>
          <w:szCs w:val="28"/>
        </w:rPr>
        <w:t>教師發展暨教學資源中心</w:t>
      </w:r>
      <w:r w:rsidR="00045294">
        <w:rPr>
          <w:rFonts w:ascii="Times New Roman" w:hAnsi="標楷體" w:hint="eastAsia"/>
          <w:kern w:val="0"/>
          <w:sz w:val="28"/>
          <w:szCs w:val="28"/>
        </w:rPr>
        <w:t>、人文處、秘書室、圖書館、實驗動物中心、社會教育推廣中心及語言教學中心也於今年度首次接受內部稽核</w:t>
      </w:r>
      <w:r w:rsidR="00327E97">
        <w:rPr>
          <w:rFonts w:ascii="Times New Roman" w:hAnsi="標楷體" w:hint="eastAsia"/>
          <w:kern w:val="0"/>
          <w:sz w:val="28"/>
          <w:szCs w:val="28"/>
        </w:rPr>
        <w:t>，</w:t>
      </w:r>
      <w:r w:rsidR="00045294">
        <w:rPr>
          <w:rFonts w:ascii="Times New Roman" w:hAnsi="標楷體" w:hint="eastAsia"/>
          <w:kern w:val="0"/>
          <w:sz w:val="28"/>
          <w:szCs w:val="28"/>
        </w:rPr>
        <w:t>教學單位（含醫學院、生命科學院、教育傳播學院、人文社會學院各系所及共教處）也於今年度開始接受內部稽核</w:t>
      </w:r>
      <w:r w:rsidR="00F914FC">
        <w:rPr>
          <w:rFonts w:ascii="Times New Roman" w:hAnsi="標楷體" w:hint="eastAsia"/>
          <w:kern w:val="0"/>
          <w:sz w:val="28"/>
          <w:szCs w:val="28"/>
        </w:rPr>
        <w:t>。</w:t>
      </w:r>
      <w:r w:rsidR="00192DE6">
        <w:rPr>
          <w:rFonts w:ascii="Times New Roman" w:hAnsi="標楷體" w:hint="eastAsia"/>
          <w:kern w:val="0"/>
          <w:sz w:val="28"/>
          <w:szCs w:val="28"/>
        </w:rPr>
        <w:t>此次，</w:t>
      </w:r>
      <w:r w:rsidR="00037B94">
        <w:rPr>
          <w:rFonts w:ascii="Times New Roman" w:hAnsi="標楷體" w:hint="eastAsia"/>
          <w:kern w:val="0"/>
          <w:sz w:val="28"/>
          <w:szCs w:val="28"/>
        </w:rPr>
        <w:t>經內部稽核人員實地查核後發現：</w:t>
      </w:r>
    </w:p>
    <w:p w:rsidR="00037B94" w:rsidRDefault="00037B94" w:rsidP="00037B94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>
        <w:rPr>
          <w:rFonts w:ascii="Times New Roman" w:hAnsi="標楷體" w:hint="eastAsia"/>
          <w:kern w:val="0"/>
          <w:sz w:val="28"/>
          <w:szCs w:val="28"/>
        </w:rPr>
        <w:t>慈大各單位人員皆能秉持誠正信實的精神，確實依規定做好各項業務，</w:t>
      </w:r>
      <w:r w:rsidR="00503131">
        <w:rPr>
          <w:rFonts w:ascii="Times New Roman" w:hAnsi="標楷體" w:hint="eastAsia"/>
          <w:kern w:val="0"/>
          <w:sz w:val="28"/>
          <w:szCs w:val="28"/>
        </w:rPr>
        <w:t>本年度稽核並</w:t>
      </w:r>
      <w:r>
        <w:rPr>
          <w:rFonts w:ascii="Times New Roman" w:hAnsi="標楷體" w:hint="eastAsia"/>
          <w:kern w:val="0"/>
          <w:sz w:val="28"/>
          <w:szCs w:val="28"/>
        </w:rPr>
        <w:t>未發現有任何</w:t>
      </w:r>
      <w:r w:rsidR="00C7113A">
        <w:rPr>
          <w:rFonts w:ascii="Times New Roman" w:hAnsi="標楷體" w:hint="eastAsia"/>
          <w:kern w:val="0"/>
          <w:sz w:val="28"/>
          <w:szCs w:val="28"/>
        </w:rPr>
        <w:t>重大缺失及</w:t>
      </w:r>
      <w:r w:rsidR="0061254E">
        <w:rPr>
          <w:rFonts w:ascii="Times New Roman" w:hAnsi="標楷體" w:hint="eastAsia"/>
          <w:kern w:val="0"/>
          <w:sz w:val="28"/>
          <w:szCs w:val="28"/>
        </w:rPr>
        <w:t>違法情形發生</w:t>
      </w:r>
      <w:r>
        <w:rPr>
          <w:rFonts w:ascii="Times New Roman" w:hAnsi="標楷體" w:hint="eastAsia"/>
          <w:kern w:val="0"/>
          <w:sz w:val="28"/>
          <w:szCs w:val="28"/>
        </w:rPr>
        <w:t>。</w:t>
      </w:r>
    </w:p>
    <w:p w:rsidR="00F914FC" w:rsidRDefault="00F914FC" w:rsidP="00037B94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 w:rsidRPr="00045294">
        <w:rPr>
          <w:rFonts w:ascii="Times New Roman" w:hAnsi="標楷體" w:hint="eastAsia"/>
          <w:kern w:val="0"/>
          <w:sz w:val="28"/>
          <w:szCs w:val="28"/>
        </w:rPr>
        <w:t>部份單位內控文件雖未達說寫做一致之標準</w:t>
      </w:r>
      <w:r w:rsidR="00045294" w:rsidRPr="00045294">
        <w:rPr>
          <w:rFonts w:ascii="Times New Roman" w:hAnsi="標楷體" w:hint="eastAsia"/>
          <w:kern w:val="0"/>
          <w:sz w:val="28"/>
          <w:szCs w:val="28"/>
        </w:rPr>
        <w:t>（如：學生住宿管理、校園緊急事件處理、校園性侵害性騷擾或性霸凌事件處理）</w:t>
      </w:r>
      <w:r w:rsidRPr="00045294">
        <w:rPr>
          <w:rFonts w:ascii="Times New Roman" w:hAnsi="標楷體" w:hint="eastAsia"/>
          <w:kern w:val="0"/>
          <w:sz w:val="28"/>
          <w:szCs w:val="28"/>
        </w:rPr>
        <w:t>，但經內部稽核人員實地訪談確認，單位皆有依法規執行各項業務，此部份內部稽核人員已要求單位依實際執行狀況重新</w:t>
      </w:r>
      <w:r w:rsidR="00045294">
        <w:rPr>
          <w:rFonts w:ascii="Times New Roman" w:hAnsi="標楷體" w:hint="eastAsia"/>
          <w:kern w:val="0"/>
          <w:sz w:val="28"/>
          <w:szCs w:val="28"/>
        </w:rPr>
        <w:t>撰寫</w:t>
      </w:r>
      <w:r w:rsidRPr="00045294">
        <w:rPr>
          <w:rFonts w:ascii="Times New Roman" w:hAnsi="標楷體" w:hint="eastAsia"/>
          <w:kern w:val="0"/>
          <w:sz w:val="28"/>
          <w:szCs w:val="28"/>
        </w:rPr>
        <w:t>內部控制文件。</w:t>
      </w:r>
    </w:p>
    <w:p w:rsidR="00E11773" w:rsidRDefault="00045294" w:rsidP="00037B94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>
        <w:rPr>
          <w:rFonts w:ascii="Times New Roman" w:hAnsi="標楷體" w:hint="eastAsia"/>
          <w:kern w:val="0"/>
          <w:sz w:val="28"/>
          <w:szCs w:val="28"/>
        </w:rPr>
        <w:t>教學單位稽核依據包括：學校相關法規、作業程序及各系所自行撰寫之標準作業程序，經內部稽核委員討論此次稽核項目包括招生、教師徵聘、課程規劃等</w:t>
      </w:r>
      <w:r w:rsidR="00E11773">
        <w:rPr>
          <w:rFonts w:ascii="Times New Roman" w:hAnsi="標楷體" w:hint="eastAsia"/>
          <w:kern w:val="0"/>
          <w:sz w:val="28"/>
          <w:szCs w:val="28"/>
        </w:rPr>
        <w:t>業務</w:t>
      </w:r>
      <w:r>
        <w:rPr>
          <w:rFonts w:ascii="Times New Roman" w:hAnsi="標楷體" w:hint="eastAsia"/>
          <w:kern w:val="0"/>
          <w:sz w:val="28"/>
          <w:szCs w:val="28"/>
        </w:rPr>
        <w:t>。</w:t>
      </w:r>
    </w:p>
    <w:p w:rsidR="00045294" w:rsidRDefault="00503131" w:rsidP="00E11773">
      <w:pPr>
        <w:pStyle w:val="a3"/>
        <w:numPr>
          <w:ilvl w:val="0"/>
          <w:numId w:val="4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>
        <w:rPr>
          <w:rFonts w:ascii="Times New Roman" w:hAnsi="標楷體" w:hint="eastAsia"/>
          <w:kern w:val="0"/>
          <w:sz w:val="28"/>
          <w:szCs w:val="28"/>
        </w:rPr>
        <w:t>經實地查核發現，研究所近年來的招生人數明顯逐漸減少中，系所已有發現也於相關會議討論改善，但面對越來越嚴峻的招生環境，各教學單位仍應持續努力尋求改善之道</w:t>
      </w:r>
      <w:r w:rsidRPr="00045294">
        <w:rPr>
          <w:rFonts w:ascii="Times New Roman" w:hAnsi="標楷體" w:hint="eastAsia"/>
          <w:kern w:val="0"/>
          <w:sz w:val="28"/>
          <w:szCs w:val="28"/>
        </w:rPr>
        <w:t>。</w:t>
      </w:r>
    </w:p>
    <w:p w:rsidR="00E11773" w:rsidRDefault="00696B7C" w:rsidP="00E11773">
      <w:pPr>
        <w:pStyle w:val="a3"/>
        <w:numPr>
          <w:ilvl w:val="0"/>
          <w:numId w:val="4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>
        <w:rPr>
          <w:rFonts w:ascii="Times New Roman" w:hAnsi="標楷體" w:hint="eastAsia"/>
          <w:kern w:val="0"/>
          <w:sz w:val="28"/>
          <w:szCs w:val="28"/>
        </w:rPr>
        <w:lastRenderedPageBreak/>
        <w:t>建議系所</w:t>
      </w:r>
      <w:r w:rsidR="00E11773">
        <w:rPr>
          <w:rFonts w:ascii="Times New Roman" w:hAnsi="標楷體" w:hint="eastAsia"/>
          <w:kern w:val="0"/>
          <w:sz w:val="28"/>
          <w:szCs w:val="28"/>
        </w:rPr>
        <w:t>SOP</w:t>
      </w:r>
      <w:r>
        <w:rPr>
          <w:rFonts w:ascii="Times New Roman" w:hAnsi="標楷體" w:hint="eastAsia"/>
          <w:kern w:val="0"/>
          <w:sz w:val="28"/>
          <w:szCs w:val="28"/>
        </w:rPr>
        <w:t>重新檢視，以作業循環來撰寫</w:t>
      </w:r>
      <w:r w:rsidR="00351423">
        <w:rPr>
          <w:rFonts w:ascii="Times New Roman" w:hAnsi="標楷體" w:hint="eastAsia"/>
          <w:kern w:val="0"/>
          <w:sz w:val="28"/>
          <w:szCs w:val="28"/>
        </w:rPr>
        <w:t>而非以其中某一項目來撰寫，例如：</w:t>
      </w:r>
      <w:r w:rsidR="00A016CE">
        <w:rPr>
          <w:rFonts w:ascii="Times New Roman" w:hAnsi="標楷體" w:hint="eastAsia"/>
          <w:kern w:val="0"/>
          <w:sz w:val="28"/>
          <w:szCs w:val="28"/>
        </w:rPr>
        <w:t>應完整表達</w:t>
      </w:r>
      <w:r w:rsidR="006F6B02">
        <w:rPr>
          <w:rFonts w:ascii="Times New Roman" w:hAnsi="標楷體" w:hint="eastAsia"/>
          <w:kern w:val="0"/>
          <w:sz w:val="28"/>
          <w:szCs w:val="28"/>
        </w:rPr>
        <w:t>“</w:t>
      </w:r>
      <w:r w:rsidR="00351423">
        <w:rPr>
          <w:rFonts w:ascii="Times New Roman" w:hAnsi="標楷體" w:hint="eastAsia"/>
          <w:kern w:val="0"/>
          <w:sz w:val="28"/>
          <w:szCs w:val="28"/>
        </w:rPr>
        <w:t>開課作業標準作業流程</w:t>
      </w:r>
      <w:r w:rsidR="006F6B02">
        <w:rPr>
          <w:rFonts w:ascii="Times New Roman" w:hAnsi="標楷體" w:hint="eastAsia"/>
          <w:kern w:val="0"/>
          <w:sz w:val="28"/>
          <w:szCs w:val="28"/>
        </w:rPr>
        <w:t>”</w:t>
      </w:r>
      <w:r w:rsidR="00351423">
        <w:rPr>
          <w:rFonts w:ascii="Times New Roman" w:hAnsi="標楷體" w:hint="eastAsia"/>
          <w:kern w:val="0"/>
          <w:sz w:val="28"/>
          <w:szCs w:val="28"/>
        </w:rPr>
        <w:t>而非</w:t>
      </w:r>
      <w:r w:rsidR="006F6B02">
        <w:rPr>
          <w:rFonts w:ascii="Times New Roman" w:hAnsi="標楷體" w:hint="eastAsia"/>
          <w:kern w:val="0"/>
          <w:sz w:val="28"/>
          <w:szCs w:val="28"/>
        </w:rPr>
        <w:t>“</w:t>
      </w:r>
      <w:r w:rsidR="00351423">
        <w:rPr>
          <w:rFonts w:ascii="Times New Roman" w:hAnsi="標楷體" w:hint="eastAsia"/>
          <w:kern w:val="0"/>
          <w:sz w:val="28"/>
          <w:szCs w:val="28"/>
        </w:rPr>
        <w:t>教學暨課程規劃委員會標準作業流程</w:t>
      </w:r>
      <w:r w:rsidR="006F6B02">
        <w:rPr>
          <w:rFonts w:ascii="Times New Roman" w:hAnsi="標楷體" w:hint="eastAsia"/>
          <w:kern w:val="0"/>
          <w:sz w:val="28"/>
          <w:szCs w:val="28"/>
        </w:rPr>
        <w:t>”</w:t>
      </w:r>
      <w:r w:rsidR="00351423">
        <w:rPr>
          <w:rFonts w:ascii="Times New Roman" w:hAnsi="標楷體" w:hint="eastAsia"/>
          <w:kern w:val="0"/>
          <w:sz w:val="28"/>
          <w:szCs w:val="28"/>
        </w:rPr>
        <w:t>；</w:t>
      </w:r>
      <w:r w:rsidR="00A016CE">
        <w:rPr>
          <w:rFonts w:ascii="Times New Roman" w:hAnsi="標楷體" w:hint="eastAsia"/>
          <w:kern w:val="0"/>
          <w:sz w:val="28"/>
          <w:szCs w:val="28"/>
        </w:rPr>
        <w:t>應完整表達</w:t>
      </w:r>
      <w:r w:rsidR="006F6B02">
        <w:rPr>
          <w:rFonts w:ascii="Times New Roman" w:hAnsi="標楷體" w:hint="eastAsia"/>
          <w:kern w:val="0"/>
          <w:sz w:val="28"/>
          <w:szCs w:val="28"/>
        </w:rPr>
        <w:t>“</w:t>
      </w:r>
      <w:r w:rsidR="00351423">
        <w:rPr>
          <w:rFonts w:ascii="Times New Roman" w:hAnsi="標楷體" w:hint="eastAsia"/>
          <w:kern w:val="0"/>
          <w:sz w:val="28"/>
          <w:szCs w:val="28"/>
        </w:rPr>
        <w:t>招生作業標準作業流程</w:t>
      </w:r>
      <w:r w:rsidR="006F6B02">
        <w:rPr>
          <w:rFonts w:ascii="Times New Roman" w:hAnsi="標楷體" w:hint="eastAsia"/>
          <w:kern w:val="0"/>
          <w:sz w:val="28"/>
          <w:szCs w:val="28"/>
        </w:rPr>
        <w:t>”</w:t>
      </w:r>
      <w:r w:rsidR="00351423">
        <w:rPr>
          <w:rFonts w:ascii="Times New Roman" w:hAnsi="標楷體" w:hint="eastAsia"/>
          <w:kern w:val="0"/>
          <w:sz w:val="28"/>
          <w:szCs w:val="28"/>
        </w:rPr>
        <w:t>而非</w:t>
      </w:r>
      <w:r w:rsidR="006F6B02">
        <w:rPr>
          <w:rFonts w:ascii="Times New Roman" w:hAnsi="標楷體" w:hint="eastAsia"/>
          <w:kern w:val="0"/>
          <w:sz w:val="28"/>
          <w:szCs w:val="28"/>
        </w:rPr>
        <w:t>“</w:t>
      </w:r>
      <w:r w:rsidR="00351423">
        <w:rPr>
          <w:rFonts w:ascii="Times New Roman" w:hAnsi="標楷體" w:hint="eastAsia"/>
          <w:kern w:val="0"/>
          <w:sz w:val="28"/>
          <w:szCs w:val="28"/>
        </w:rPr>
        <w:t>招生委員會召開標準作業流程</w:t>
      </w:r>
      <w:r w:rsidR="006F6B02">
        <w:rPr>
          <w:rFonts w:ascii="Times New Roman" w:hAnsi="標楷體" w:hint="eastAsia"/>
          <w:kern w:val="0"/>
          <w:sz w:val="28"/>
          <w:szCs w:val="28"/>
        </w:rPr>
        <w:t>”</w:t>
      </w:r>
      <w:r w:rsidR="00351423">
        <w:rPr>
          <w:rFonts w:ascii="Times New Roman" w:hAnsi="標楷體" w:hint="eastAsia"/>
          <w:kern w:val="0"/>
          <w:sz w:val="28"/>
          <w:szCs w:val="28"/>
        </w:rPr>
        <w:t>；</w:t>
      </w:r>
      <w:r w:rsidR="00A016CE">
        <w:rPr>
          <w:rFonts w:ascii="Times New Roman" w:hAnsi="標楷體" w:hint="eastAsia"/>
          <w:kern w:val="0"/>
          <w:sz w:val="28"/>
          <w:szCs w:val="28"/>
        </w:rPr>
        <w:t>應完整表達</w:t>
      </w:r>
      <w:r w:rsidR="006F6B02">
        <w:rPr>
          <w:rFonts w:ascii="Times New Roman" w:hAnsi="標楷體" w:hint="eastAsia"/>
          <w:kern w:val="0"/>
          <w:sz w:val="28"/>
          <w:szCs w:val="28"/>
        </w:rPr>
        <w:t>“</w:t>
      </w:r>
      <w:r w:rsidR="00351423">
        <w:rPr>
          <w:rFonts w:ascii="Times New Roman" w:hAnsi="標楷體" w:hint="eastAsia"/>
          <w:kern w:val="0"/>
          <w:sz w:val="28"/>
          <w:szCs w:val="28"/>
        </w:rPr>
        <w:t>師資聘任標準作業流程</w:t>
      </w:r>
      <w:r w:rsidR="006F6B02">
        <w:rPr>
          <w:rFonts w:ascii="Times New Roman" w:hAnsi="標楷體" w:hint="eastAsia"/>
          <w:kern w:val="0"/>
          <w:sz w:val="28"/>
          <w:szCs w:val="28"/>
        </w:rPr>
        <w:t>”</w:t>
      </w:r>
      <w:r w:rsidR="00351423">
        <w:rPr>
          <w:rFonts w:ascii="Times New Roman" w:hAnsi="標楷體" w:hint="eastAsia"/>
          <w:kern w:val="0"/>
          <w:sz w:val="28"/>
          <w:szCs w:val="28"/>
        </w:rPr>
        <w:t>而非</w:t>
      </w:r>
      <w:r w:rsidR="006F6B02">
        <w:rPr>
          <w:rFonts w:ascii="Times New Roman" w:hAnsi="標楷體" w:hint="eastAsia"/>
          <w:kern w:val="0"/>
          <w:sz w:val="28"/>
          <w:szCs w:val="28"/>
        </w:rPr>
        <w:t>“</w:t>
      </w:r>
      <w:r w:rsidR="00351423">
        <w:rPr>
          <w:rFonts w:ascii="Times New Roman" w:hAnsi="標楷體" w:hint="eastAsia"/>
          <w:kern w:val="0"/>
          <w:sz w:val="28"/>
          <w:szCs w:val="28"/>
        </w:rPr>
        <w:t>教評會標準作業流程</w:t>
      </w:r>
      <w:r w:rsidR="006F6B02">
        <w:rPr>
          <w:rFonts w:ascii="Times New Roman" w:hAnsi="標楷體" w:hint="eastAsia"/>
          <w:kern w:val="0"/>
          <w:sz w:val="28"/>
          <w:szCs w:val="28"/>
        </w:rPr>
        <w:t>”</w:t>
      </w:r>
      <w:r w:rsidR="00351423">
        <w:rPr>
          <w:rFonts w:ascii="Times New Roman" w:hAnsi="標楷體" w:hint="eastAsia"/>
          <w:kern w:val="0"/>
          <w:sz w:val="28"/>
          <w:szCs w:val="28"/>
        </w:rPr>
        <w:t>。並</w:t>
      </w:r>
      <w:r w:rsidR="00E11773">
        <w:rPr>
          <w:rFonts w:ascii="Times New Roman" w:hAnsi="標楷體" w:hint="eastAsia"/>
          <w:kern w:val="0"/>
          <w:sz w:val="28"/>
          <w:szCs w:val="28"/>
        </w:rPr>
        <w:t>應依標準符號繪製，</w:t>
      </w:r>
      <w:r w:rsidR="00351423">
        <w:rPr>
          <w:rFonts w:ascii="Times New Roman" w:hAnsi="標楷體" w:hint="eastAsia"/>
          <w:kern w:val="0"/>
          <w:sz w:val="28"/>
          <w:szCs w:val="28"/>
        </w:rPr>
        <w:t>流程應完整不宜</w:t>
      </w:r>
      <w:r w:rsidR="00E11773">
        <w:rPr>
          <w:rFonts w:ascii="Times New Roman" w:hAnsi="標楷體" w:hint="eastAsia"/>
          <w:kern w:val="0"/>
          <w:sz w:val="28"/>
          <w:szCs w:val="28"/>
        </w:rPr>
        <w:t>過於簡略</w:t>
      </w:r>
      <w:r w:rsidR="00E11773" w:rsidRPr="00045294">
        <w:rPr>
          <w:rFonts w:ascii="Times New Roman" w:hAnsi="標楷體" w:hint="eastAsia"/>
          <w:kern w:val="0"/>
          <w:sz w:val="28"/>
          <w:szCs w:val="28"/>
        </w:rPr>
        <w:t>。</w:t>
      </w:r>
    </w:p>
    <w:p w:rsidR="00456574" w:rsidRPr="008457BF" w:rsidRDefault="00456574" w:rsidP="00E11773">
      <w:pPr>
        <w:pStyle w:val="a3"/>
        <w:numPr>
          <w:ilvl w:val="0"/>
          <w:numId w:val="4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 w:rsidRPr="008457BF">
        <w:rPr>
          <w:rFonts w:ascii="Times New Roman" w:hAnsi="標楷體" w:hint="eastAsia"/>
          <w:kern w:val="0"/>
          <w:sz w:val="28"/>
          <w:szCs w:val="28"/>
        </w:rPr>
        <w:t>部份系所之法規，未能及時配合學校母法進行同步修正。</w:t>
      </w:r>
    </w:p>
    <w:p w:rsidR="00503131" w:rsidRPr="00045294" w:rsidRDefault="00503131" w:rsidP="00E11773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>
        <w:rPr>
          <w:rFonts w:ascii="Times New Roman" w:hAnsi="標楷體" w:hint="eastAsia"/>
          <w:kern w:val="0"/>
          <w:sz w:val="28"/>
          <w:szCs w:val="28"/>
        </w:rPr>
        <w:t>實地查核發現，學校主管對內部控制制度皆能給予支持與配合，並</w:t>
      </w:r>
      <w:r w:rsidR="00E11773">
        <w:rPr>
          <w:rFonts w:ascii="Times New Roman" w:hAnsi="標楷體" w:hint="eastAsia"/>
          <w:kern w:val="0"/>
          <w:sz w:val="28"/>
          <w:szCs w:val="28"/>
        </w:rPr>
        <w:t>配合</w:t>
      </w:r>
      <w:r>
        <w:rPr>
          <w:rFonts w:ascii="Times New Roman" w:hAnsi="標楷體" w:hint="eastAsia"/>
          <w:kern w:val="0"/>
          <w:sz w:val="28"/>
          <w:szCs w:val="28"/>
        </w:rPr>
        <w:t>提供查核所需各項資料，部分單位（如：社會教育推廣中心）更在主管的帶動下，主動檢討改善</w:t>
      </w:r>
      <w:r w:rsidRPr="00045294">
        <w:rPr>
          <w:rFonts w:ascii="Times New Roman" w:hAnsi="標楷體" w:hint="eastAsia"/>
          <w:kern w:val="0"/>
          <w:sz w:val="28"/>
          <w:szCs w:val="28"/>
        </w:rPr>
        <w:t>。</w:t>
      </w:r>
    </w:p>
    <w:p w:rsidR="00037B94" w:rsidRDefault="00037B94" w:rsidP="00E11773">
      <w:pPr>
        <w:pStyle w:val="a3"/>
        <w:numPr>
          <w:ilvl w:val="0"/>
          <w:numId w:val="1"/>
        </w:numPr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  <w:r>
        <w:rPr>
          <w:rFonts w:ascii="Times New Roman" w:hAnsi="標楷體" w:hint="eastAsia"/>
          <w:kern w:val="0"/>
          <w:sz w:val="28"/>
          <w:szCs w:val="28"/>
        </w:rPr>
        <w:t>為</w:t>
      </w:r>
      <w:r w:rsidR="00503131">
        <w:rPr>
          <w:rFonts w:ascii="Times New Roman" w:hAnsi="標楷體" w:hint="eastAsia"/>
          <w:kern w:val="0"/>
          <w:sz w:val="28"/>
          <w:szCs w:val="28"/>
        </w:rPr>
        <w:t>確保及</w:t>
      </w:r>
      <w:r>
        <w:rPr>
          <w:rFonts w:ascii="Times New Roman" w:hAnsi="標楷體" w:hint="eastAsia"/>
          <w:kern w:val="0"/>
          <w:sz w:val="28"/>
          <w:szCs w:val="28"/>
        </w:rPr>
        <w:t>提升各單位的行政品質，內部稽核人員並已提出</w:t>
      </w:r>
      <w:r w:rsidR="0022092F">
        <w:rPr>
          <w:rFonts w:ascii="Times New Roman" w:hAnsi="標楷體" w:hint="eastAsia"/>
          <w:kern w:val="0"/>
          <w:sz w:val="28"/>
          <w:szCs w:val="28"/>
        </w:rPr>
        <w:t>68</w:t>
      </w:r>
      <w:r>
        <w:rPr>
          <w:rFonts w:ascii="Times New Roman" w:hAnsi="標楷體" w:hint="eastAsia"/>
          <w:kern w:val="0"/>
          <w:sz w:val="28"/>
          <w:szCs w:val="28"/>
        </w:rPr>
        <w:t>項具體建議供各單位參考，各單位之內部稽核報告，詳附件二。</w:t>
      </w:r>
    </w:p>
    <w:p w:rsidR="00037B94" w:rsidRPr="0022092F" w:rsidRDefault="00037B94" w:rsidP="00037B94">
      <w:pPr>
        <w:pStyle w:val="a3"/>
        <w:spacing w:line="480" w:lineRule="exact"/>
        <w:ind w:left="360"/>
        <w:jc w:val="left"/>
        <w:rPr>
          <w:rFonts w:ascii="Times New Roman" w:hAnsi="標楷體"/>
          <w:kern w:val="0"/>
          <w:sz w:val="28"/>
          <w:szCs w:val="28"/>
        </w:rPr>
      </w:pPr>
    </w:p>
    <w:p w:rsidR="00037B94" w:rsidRPr="00A33A6F" w:rsidRDefault="00037B94" w:rsidP="00037B94">
      <w:pPr>
        <w:pStyle w:val="a3"/>
        <w:numPr>
          <w:ilvl w:val="0"/>
          <w:numId w:val="2"/>
        </w:numPr>
        <w:spacing w:line="480" w:lineRule="exact"/>
        <w:jc w:val="left"/>
        <w:rPr>
          <w:rFonts w:ascii="Times New Roman" w:hAnsi="標楷體"/>
          <w:b/>
          <w:sz w:val="28"/>
          <w:szCs w:val="28"/>
        </w:rPr>
      </w:pPr>
      <w:r w:rsidRPr="00A33A6F">
        <w:rPr>
          <w:rFonts w:ascii="Times New Roman" w:hAnsi="標楷體" w:hint="eastAsia"/>
          <w:b/>
          <w:sz w:val="28"/>
          <w:szCs w:val="28"/>
        </w:rPr>
        <w:t>稽核追蹤</w:t>
      </w:r>
    </w:p>
    <w:p w:rsidR="00037B94" w:rsidRPr="007D351F" w:rsidRDefault="00037B94" w:rsidP="00037B94">
      <w:pPr>
        <w:pStyle w:val="a3"/>
        <w:spacing w:line="480" w:lineRule="exact"/>
        <w:ind w:left="360" w:firstLineChars="100" w:firstLine="280"/>
        <w:jc w:val="left"/>
        <w:rPr>
          <w:rFonts w:ascii="Times New Roman"/>
        </w:rPr>
      </w:pPr>
      <w:r>
        <w:rPr>
          <w:rFonts w:ascii="Times New Roman" w:hAnsi="標楷體" w:hint="eastAsia"/>
          <w:kern w:val="0"/>
          <w:sz w:val="28"/>
          <w:szCs w:val="28"/>
        </w:rPr>
        <w:t>以上稽核發現，經</w:t>
      </w:r>
      <w:r w:rsidR="0061254E">
        <w:rPr>
          <w:rFonts w:ascii="Times New Roman" w:hAnsi="標楷體" w:hint="eastAsia"/>
          <w:kern w:val="0"/>
          <w:sz w:val="28"/>
          <w:szCs w:val="28"/>
        </w:rPr>
        <w:t>與</w:t>
      </w:r>
      <w:r>
        <w:rPr>
          <w:rFonts w:ascii="Times New Roman" w:hAnsi="標楷體" w:hint="eastAsia"/>
          <w:kern w:val="0"/>
          <w:sz w:val="28"/>
          <w:szCs w:val="28"/>
        </w:rPr>
        <w:t>受稽單位溝通後，均同意參考改善，</w:t>
      </w:r>
      <w:r w:rsidRPr="00CE6828">
        <w:rPr>
          <w:rFonts w:ascii="Times New Roman" w:hAnsi="標楷體" w:hint="eastAsia"/>
          <w:kern w:val="0"/>
          <w:sz w:val="28"/>
          <w:szCs w:val="28"/>
        </w:rPr>
        <w:t>改善</w:t>
      </w:r>
      <w:r>
        <w:rPr>
          <w:rFonts w:ascii="Times New Roman" w:hAnsi="標楷體" w:hint="eastAsia"/>
          <w:kern w:val="0"/>
          <w:sz w:val="28"/>
          <w:szCs w:val="28"/>
        </w:rPr>
        <w:t>對策</w:t>
      </w:r>
      <w:r w:rsidRPr="00CE6828">
        <w:rPr>
          <w:rFonts w:ascii="Times New Roman" w:hAnsi="標楷體" w:hint="eastAsia"/>
          <w:kern w:val="0"/>
          <w:sz w:val="28"/>
          <w:szCs w:val="28"/>
        </w:rPr>
        <w:t>之追蹤，將由內部稽核人員持續辦理。</w:t>
      </w:r>
    </w:p>
    <w:p w:rsidR="0061254E" w:rsidRDefault="0061254E" w:rsidP="00037B94">
      <w:pPr>
        <w:pStyle w:val="a3"/>
        <w:spacing w:line="480" w:lineRule="exact"/>
        <w:jc w:val="left"/>
        <w:rPr>
          <w:rFonts w:ascii="Times New Roman" w:hAnsi="標楷體"/>
          <w:kern w:val="0"/>
          <w:sz w:val="28"/>
          <w:szCs w:val="28"/>
        </w:rPr>
      </w:pPr>
    </w:p>
    <w:p w:rsidR="00037B94" w:rsidRPr="00A33A6F" w:rsidRDefault="00037B94" w:rsidP="00037B94">
      <w:pPr>
        <w:pStyle w:val="a3"/>
        <w:numPr>
          <w:ilvl w:val="0"/>
          <w:numId w:val="2"/>
        </w:numPr>
        <w:spacing w:line="480" w:lineRule="exact"/>
        <w:jc w:val="left"/>
        <w:rPr>
          <w:rFonts w:ascii="Times New Roman" w:hAnsi="標楷體"/>
          <w:b/>
          <w:sz w:val="28"/>
          <w:szCs w:val="28"/>
        </w:rPr>
      </w:pPr>
      <w:r w:rsidRPr="00A33A6F">
        <w:rPr>
          <w:rFonts w:ascii="Times New Roman" w:hAnsi="標楷體" w:hint="eastAsia"/>
          <w:b/>
          <w:sz w:val="28"/>
          <w:szCs w:val="28"/>
        </w:rPr>
        <w:t>附件</w:t>
      </w:r>
    </w:p>
    <w:p w:rsidR="00A33A6F" w:rsidRDefault="0038480B" w:rsidP="00A33A6F">
      <w:pPr>
        <w:pStyle w:val="a3"/>
        <w:numPr>
          <w:ilvl w:val="0"/>
          <w:numId w:val="3"/>
        </w:numPr>
        <w:spacing w:line="480" w:lineRule="exact"/>
        <w:jc w:val="left"/>
        <w:rPr>
          <w:rFonts w:ascii="Times New Roman" w:hAnsi="標楷體"/>
          <w:sz w:val="28"/>
          <w:szCs w:val="28"/>
        </w:rPr>
      </w:pPr>
      <w:r>
        <w:rPr>
          <w:rFonts w:ascii="Times New Roman" w:hAnsi="標楷體" w:hint="eastAsia"/>
          <w:sz w:val="28"/>
          <w:szCs w:val="28"/>
        </w:rPr>
        <w:t>10</w:t>
      </w:r>
      <w:r w:rsidR="001742F2">
        <w:rPr>
          <w:rFonts w:ascii="Times New Roman" w:hAnsi="標楷體" w:hint="eastAsia"/>
          <w:sz w:val="28"/>
          <w:szCs w:val="28"/>
        </w:rPr>
        <w:t>3</w:t>
      </w:r>
      <w:r>
        <w:rPr>
          <w:rFonts w:ascii="Times New Roman" w:hAnsi="標楷體" w:hint="eastAsia"/>
          <w:sz w:val="28"/>
          <w:szCs w:val="28"/>
        </w:rPr>
        <w:t>學年度</w:t>
      </w:r>
      <w:r w:rsidR="00A33A6F">
        <w:rPr>
          <w:rFonts w:ascii="Times New Roman" w:hAnsi="標楷體" w:hint="eastAsia"/>
          <w:sz w:val="28"/>
          <w:szCs w:val="28"/>
        </w:rPr>
        <w:t>內部稽核計畫</w:t>
      </w:r>
      <w:r w:rsidR="003F6B12" w:rsidRPr="00CE6828">
        <w:rPr>
          <w:rFonts w:ascii="Times New Roman" w:hAnsi="標楷體" w:hint="eastAsia"/>
          <w:kern w:val="0"/>
          <w:sz w:val="28"/>
          <w:szCs w:val="28"/>
        </w:rPr>
        <w:t>。</w:t>
      </w:r>
    </w:p>
    <w:p w:rsidR="007759B3" w:rsidRPr="00037B94" w:rsidRDefault="00A33A6F" w:rsidP="0038480B">
      <w:pPr>
        <w:pStyle w:val="a3"/>
        <w:numPr>
          <w:ilvl w:val="0"/>
          <w:numId w:val="3"/>
        </w:numPr>
        <w:spacing w:line="480" w:lineRule="exact"/>
        <w:jc w:val="left"/>
      </w:pPr>
      <w:r w:rsidRPr="007759B3">
        <w:rPr>
          <w:rFonts w:ascii="Times New Roman" w:hAnsi="標楷體" w:hint="eastAsia"/>
          <w:sz w:val="28"/>
          <w:szCs w:val="28"/>
        </w:rPr>
        <w:t>各單位內部稽核報告</w:t>
      </w:r>
      <w:r w:rsidR="003F6B12" w:rsidRPr="00CE6828">
        <w:rPr>
          <w:rFonts w:ascii="Times New Roman" w:hAnsi="標楷體" w:hint="eastAsia"/>
          <w:kern w:val="0"/>
          <w:sz w:val="28"/>
          <w:szCs w:val="28"/>
        </w:rPr>
        <w:t>。</w:t>
      </w:r>
    </w:p>
    <w:sectPr w:rsidR="007759B3" w:rsidRPr="00037B94" w:rsidSect="00F32701">
      <w:footerReference w:type="default" r:id="rId9"/>
      <w:pgSz w:w="11906" w:h="16838"/>
      <w:pgMar w:top="1440" w:right="1800" w:bottom="1440" w:left="180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50" w:rsidRDefault="00223E50" w:rsidP="00F82359">
      <w:r>
        <w:separator/>
      </w:r>
    </w:p>
  </w:endnote>
  <w:endnote w:type="continuationSeparator" w:id="0">
    <w:p w:rsidR="00223E50" w:rsidRDefault="00223E50" w:rsidP="00F8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676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32701" w:rsidRPr="00F32701" w:rsidRDefault="00F32701" w:rsidP="00F32701">
        <w:pPr>
          <w:pStyle w:val="a8"/>
          <w:jc w:val="center"/>
          <w:rPr>
            <w:sz w:val="24"/>
          </w:rPr>
        </w:pPr>
        <w:r>
          <w:rPr>
            <w:rFonts w:hint="eastAsia"/>
          </w:rPr>
          <w:t>~</w:t>
        </w:r>
        <w:r w:rsidR="00135537" w:rsidRPr="00F32701">
          <w:rPr>
            <w:sz w:val="24"/>
          </w:rPr>
          <w:fldChar w:fldCharType="begin"/>
        </w:r>
        <w:r w:rsidRPr="00F32701">
          <w:rPr>
            <w:sz w:val="24"/>
          </w:rPr>
          <w:instrText xml:space="preserve"> PAGE   \* MERGEFORMAT </w:instrText>
        </w:r>
        <w:r w:rsidR="00135537" w:rsidRPr="00F32701">
          <w:rPr>
            <w:sz w:val="24"/>
          </w:rPr>
          <w:fldChar w:fldCharType="separate"/>
        </w:r>
        <w:r w:rsidR="00B26549" w:rsidRPr="00B26549">
          <w:rPr>
            <w:noProof/>
            <w:sz w:val="24"/>
            <w:lang w:val="zh-TW"/>
          </w:rPr>
          <w:t>3</w:t>
        </w:r>
        <w:r w:rsidR="00135537" w:rsidRPr="00F32701">
          <w:rPr>
            <w:sz w:val="24"/>
          </w:rPr>
          <w:fldChar w:fldCharType="end"/>
        </w:r>
        <w:r>
          <w:rPr>
            <w:rFonts w:hint="eastAsia"/>
            <w:sz w:val="24"/>
          </w:rPr>
          <w:t>~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50" w:rsidRDefault="00223E50" w:rsidP="00F82359">
      <w:r>
        <w:separator/>
      </w:r>
    </w:p>
  </w:footnote>
  <w:footnote w:type="continuationSeparator" w:id="0">
    <w:p w:rsidR="00223E50" w:rsidRDefault="00223E50" w:rsidP="00F82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B93"/>
    <w:multiLevelType w:val="hybridMultilevel"/>
    <w:tmpl w:val="D3D8C4F8"/>
    <w:lvl w:ilvl="0" w:tplc="E06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1B2AFF"/>
    <w:multiLevelType w:val="hybridMultilevel"/>
    <w:tmpl w:val="9488C816"/>
    <w:lvl w:ilvl="0" w:tplc="5DCE2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2C5F18"/>
    <w:multiLevelType w:val="hybridMultilevel"/>
    <w:tmpl w:val="AF6AFB78"/>
    <w:lvl w:ilvl="0" w:tplc="08C24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D753A05"/>
    <w:multiLevelType w:val="hybridMultilevel"/>
    <w:tmpl w:val="81365D4E"/>
    <w:lvl w:ilvl="0" w:tplc="CB5C2A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B94"/>
    <w:rsid w:val="00006CFA"/>
    <w:rsid w:val="000074B2"/>
    <w:rsid w:val="00017C90"/>
    <w:rsid w:val="000318C5"/>
    <w:rsid w:val="00037B94"/>
    <w:rsid w:val="00037EB3"/>
    <w:rsid w:val="0004248A"/>
    <w:rsid w:val="00045294"/>
    <w:rsid w:val="0004565C"/>
    <w:rsid w:val="000466D0"/>
    <w:rsid w:val="00054838"/>
    <w:rsid w:val="00055F69"/>
    <w:rsid w:val="00056014"/>
    <w:rsid w:val="00063FAF"/>
    <w:rsid w:val="000643F7"/>
    <w:rsid w:val="00064AB3"/>
    <w:rsid w:val="000669CE"/>
    <w:rsid w:val="00067C6E"/>
    <w:rsid w:val="000740EE"/>
    <w:rsid w:val="0007580F"/>
    <w:rsid w:val="000802DB"/>
    <w:rsid w:val="00080312"/>
    <w:rsid w:val="00081431"/>
    <w:rsid w:val="00081BA7"/>
    <w:rsid w:val="000915A1"/>
    <w:rsid w:val="00094109"/>
    <w:rsid w:val="000A0E67"/>
    <w:rsid w:val="000A1771"/>
    <w:rsid w:val="000A196B"/>
    <w:rsid w:val="000A5B6E"/>
    <w:rsid w:val="000B1B3F"/>
    <w:rsid w:val="000B4652"/>
    <w:rsid w:val="000B73DB"/>
    <w:rsid w:val="000C14DB"/>
    <w:rsid w:val="000C4087"/>
    <w:rsid w:val="000D5856"/>
    <w:rsid w:val="000E1042"/>
    <w:rsid w:val="000E2393"/>
    <w:rsid w:val="000F3A7E"/>
    <w:rsid w:val="000F71E0"/>
    <w:rsid w:val="0010216F"/>
    <w:rsid w:val="00104678"/>
    <w:rsid w:val="001065E6"/>
    <w:rsid w:val="00113240"/>
    <w:rsid w:val="001136E0"/>
    <w:rsid w:val="00114FCD"/>
    <w:rsid w:val="00121DA4"/>
    <w:rsid w:val="00122ED4"/>
    <w:rsid w:val="00124954"/>
    <w:rsid w:val="00127BDB"/>
    <w:rsid w:val="00127F07"/>
    <w:rsid w:val="001323E0"/>
    <w:rsid w:val="00135537"/>
    <w:rsid w:val="001379BB"/>
    <w:rsid w:val="001471AB"/>
    <w:rsid w:val="00150692"/>
    <w:rsid w:val="001742F2"/>
    <w:rsid w:val="00183E08"/>
    <w:rsid w:val="00186E3D"/>
    <w:rsid w:val="001904BF"/>
    <w:rsid w:val="00191030"/>
    <w:rsid w:val="00192DE6"/>
    <w:rsid w:val="001A4D88"/>
    <w:rsid w:val="001B7288"/>
    <w:rsid w:val="001C1A6D"/>
    <w:rsid w:val="001C6EFA"/>
    <w:rsid w:val="001C7134"/>
    <w:rsid w:val="001D337A"/>
    <w:rsid w:val="001D6594"/>
    <w:rsid w:val="001D7E75"/>
    <w:rsid w:val="00200176"/>
    <w:rsid w:val="00202861"/>
    <w:rsid w:val="00202F25"/>
    <w:rsid w:val="002076EB"/>
    <w:rsid w:val="00213CD5"/>
    <w:rsid w:val="00220122"/>
    <w:rsid w:val="0022092F"/>
    <w:rsid w:val="00223E50"/>
    <w:rsid w:val="00235F98"/>
    <w:rsid w:val="00236155"/>
    <w:rsid w:val="00237D3B"/>
    <w:rsid w:val="0025394E"/>
    <w:rsid w:val="002644E9"/>
    <w:rsid w:val="002719EF"/>
    <w:rsid w:val="00281270"/>
    <w:rsid w:val="002831FD"/>
    <w:rsid w:val="002833F0"/>
    <w:rsid w:val="002844B5"/>
    <w:rsid w:val="00287621"/>
    <w:rsid w:val="002911B7"/>
    <w:rsid w:val="002933AE"/>
    <w:rsid w:val="00296635"/>
    <w:rsid w:val="002977ED"/>
    <w:rsid w:val="002A1A1F"/>
    <w:rsid w:val="002A2FEB"/>
    <w:rsid w:val="002A6178"/>
    <w:rsid w:val="002A7B18"/>
    <w:rsid w:val="002B13B4"/>
    <w:rsid w:val="002B5F37"/>
    <w:rsid w:val="002E1ED7"/>
    <w:rsid w:val="002E4316"/>
    <w:rsid w:val="002F0E00"/>
    <w:rsid w:val="002F1A37"/>
    <w:rsid w:val="002F5E1E"/>
    <w:rsid w:val="003002AD"/>
    <w:rsid w:val="0030057F"/>
    <w:rsid w:val="003112BE"/>
    <w:rsid w:val="00313062"/>
    <w:rsid w:val="00313E0E"/>
    <w:rsid w:val="00317D8A"/>
    <w:rsid w:val="00322F45"/>
    <w:rsid w:val="00327E97"/>
    <w:rsid w:val="003401B6"/>
    <w:rsid w:val="003414D8"/>
    <w:rsid w:val="00345705"/>
    <w:rsid w:val="00351423"/>
    <w:rsid w:val="00351D58"/>
    <w:rsid w:val="003531D1"/>
    <w:rsid w:val="00356F58"/>
    <w:rsid w:val="003722FE"/>
    <w:rsid w:val="00372EC5"/>
    <w:rsid w:val="003746EE"/>
    <w:rsid w:val="003815DE"/>
    <w:rsid w:val="0038268A"/>
    <w:rsid w:val="00384184"/>
    <w:rsid w:val="0038480B"/>
    <w:rsid w:val="003853E0"/>
    <w:rsid w:val="00387E55"/>
    <w:rsid w:val="00387F3E"/>
    <w:rsid w:val="003902CB"/>
    <w:rsid w:val="003B3686"/>
    <w:rsid w:val="003B6329"/>
    <w:rsid w:val="003D3349"/>
    <w:rsid w:val="003D37E3"/>
    <w:rsid w:val="003D5096"/>
    <w:rsid w:val="003D736B"/>
    <w:rsid w:val="003E056B"/>
    <w:rsid w:val="003E25F9"/>
    <w:rsid w:val="003E621F"/>
    <w:rsid w:val="003F0546"/>
    <w:rsid w:val="003F1AE2"/>
    <w:rsid w:val="003F5CB7"/>
    <w:rsid w:val="003F6B12"/>
    <w:rsid w:val="003F7B1D"/>
    <w:rsid w:val="0041264C"/>
    <w:rsid w:val="00412D3A"/>
    <w:rsid w:val="0041416C"/>
    <w:rsid w:val="0042240F"/>
    <w:rsid w:val="00425EBC"/>
    <w:rsid w:val="00427854"/>
    <w:rsid w:val="00430D27"/>
    <w:rsid w:val="00440439"/>
    <w:rsid w:val="004430B5"/>
    <w:rsid w:val="00447D0D"/>
    <w:rsid w:val="00455346"/>
    <w:rsid w:val="00456574"/>
    <w:rsid w:val="00457DF7"/>
    <w:rsid w:val="0046055E"/>
    <w:rsid w:val="00461CE9"/>
    <w:rsid w:val="004641D1"/>
    <w:rsid w:val="004657DC"/>
    <w:rsid w:val="00466EC4"/>
    <w:rsid w:val="00473A76"/>
    <w:rsid w:val="00476BBB"/>
    <w:rsid w:val="00480754"/>
    <w:rsid w:val="0048456F"/>
    <w:rsid w:val="0049006F"/>
    <w:rsid w:val="00491D9F"/>
    <w:rsid w:val="004935DB"/>
    <w:rsid w:val="004941BE"/>
    <w:rsid w:val="004C0D79"/>
    <w:rsid w:val="004C16F7"/>
    <w:rsid w:val="004C1E5F"/>
    <w:rsid w:val="004C58B6"/>
    <w:rsid w:val="004C7B6B"/>
    <w:rsid w:val="004E38ED"/>
    <w:rsid w:val="004E571E"/>
    <w:rsid w:val="004F3BF0"/>
    <w:rsid w:val="004F4869"/>
    <w:rsid w:val="004F7E11"/>
    <w:rsid w:val="00503131"/>
    <w:rsid w:val="005111B2"/>
    <w:rsid w:val="005126FC"/>
    <w:rsid w:val="00513DB5"/>
    <w:rsid w:val="00514A90"/>
    <w:rsid w:val="00514C85"/>
    <w:rsid w:val="00527A45"/>
    <w:rsid w:val="00527EEC"/>
    <w:rsid w:val="00532712"/>
    <w:rsid w:val="00532AC8"/>
    <w:rsid w:val="0054695C"/>
    <w:rsid w:val="00546B7B"/>
    <w:rsid w:val="0054765C"/>
    <w:rsid w:val="0055300D"/>
    <w:rsid w:val="0056027F"/>
    <w:rsid w:val="00560796"/>
    <w:rsid w:val="0056182B"/>
    <w:rsid w:val="00564D77"/>
    <w:rsid w:val="00571D2D"/>
    <w:rsid w:val="0057339D"/>
    <w:rsid w:val="0057471E"/>
    <w:rsid w:val="00580F3F"/>
    <w:rsid w:val="005819EA"/>
    <w:rsid w:val="005865CC"/>
    <w:rsid w:val="00593583"/>
    <w:rsid w:val="00595063"/>
    <w:rsid w:val="005A37D3"/>
    <w:rsid w:val="005A74DA"/>
    <w:rsid w:val="005B1E04"/>
    <w:rsid w:val="005B2011"/>
    <w:rsid w:val="005B6980"/>
    <w:rsid w:val="005C1624"/>
    <w:rsid w:val="005C38B0"/>
    <w:rsid w:val="005C3C01"/>
    <w:rsid w:val="005C3E9D"/>
    <w:rsid w:val="005C4036"/>
    <w:rsid w:val="005C5921"/>
    <w:rsid w:val="005C793C"/>
    <w:rsid w:val="00607D52"/>
    <w:rsid w:val="0061254E"/>
    <w:rsid w:val="00614167"/>
    <w:rsid w:val="00617C96"/>
    <w:rsid w:val="0062257D"/>
    <w:rsid w:val="00643E89"/>
    <w:rsid w:val="006474F4"/>
    <w:rsid w:val="0066046D"/>
    <w:rsid w:val="00663AE4"/>
    <w:rsid w:val="006731CB"/>
    <w:rsid w:val="006769FC"/>
    <w:rsid w:val="00683E7C"/>
    <w:rsid w:val="00687605"/>
    <w:rsid w:val="00696B7C"/>
    <w:rsid w:val="006A2015"/>
    <w:rsid w:val="006A33C0"/>
    <w:rsid w:val="006A760A"/>
    <w:rsid w:val="006B5239"/>
    <w:rsid w:val="006C19BB"/>
    <w:rsid w:val="006C43FE"/>
    <w:rsid w:val="006D6D08"/>
    <w:rsid w:val="006E1923"/>
    <w:rsid w:val="006E38D9"/>
    <w:rsid w:val="006F6B02"/>
    <w:rsid w:val="006F7EFF"/>
    <w:rsid w:val="0070359C"/>
    <w:rsid w:val="00715DC1"/>
    <w:rsid w:val="00716FDB"/>
    <w:rsid w:val="00717FBF"/>
    <w:rsid w:val="0072090D"/>
    <w:rsid w:val="00721F60"/>
    <w:rsid w:val="007350D5"/>
    <w:rsid w:val="007359DF"/>
    <w:rsid w:val="00737232"/>
    <w:rsid w:val="0074379D"/>
    <w:rsid w:val="00744743"/>
    <w:rsid w:val="00751F92"/>
    <w:rsid w:val="00764088"/>
    <w:rsid w:val="00766ED3"/>
    <w:rsid w:val="007670E5"/>
    <w:rsid w:val="007759B3"/>
    <w:rsid w:val="00776D87"/>
    <w:rsid w:val="007774DE"/>
    <w:rsid w:val="007846C2"/>
    <w:rsid w:val="0078555D"/>
    <w:rsid w:val="007855EA"/>
    <w:rsid w:val="00793491"/>
    <w:rsid w:val="007B0757"/>
    <w:rsid w:val="007B1A11"/>
    <w:rsid w:val="007C681F"/>
    <w:rsid w:val="007D491F"/>
    <w:rsid w:val="007D5EC9"/>
    <w:rsid w:val="007E7DBB"/>
    <w:rsid w:val="007F19D7"/>
    <w:rsid w:val="007F231C"/>
    <w:rsid w:val="007F3686"/>
    <w:rsid w:val="007F6F10"/>
    <w:rsid w:val="007F6FDE"/>
    <w:rsid w:val="00801766"/>
    <w:rsid w:val="00804B6B"/>
    <w:rsid w:val="008074C9"/>
    <w:rsid w:val="008100CD"/>
    <w:rsid w:val="0081369F"/>
    <w:rsid w:val="0082311E"/>
    <w:rsid w:val="0082784A"/>
    <w:rsid w:val="008354BF"/>
    <w:rsid w:val="00835788"/>
    <w:rsid w:val="008369AE"/>
    <w:rsid w:val="00842495"/>
    <w:rsid w:val="008457BF"/>
    <w:rsid w:val="00847C86"/>
    <w:rsid w:val="00856940"/>
    <w:rsid w:val="00857AAD"/>
    <w:rsid w:val="00872C4D"/>
    <w:rsid w:val="0088645A"/>
    <w:rsid w:val="00896055"/>
    <w:rsid w:val="008A1F20"/>
    <w:rsid w:val="008A31A1"/>
    <w:rsid w:val="008B0BFE"/>
    <w:rsid w:val="008B2BA7"/>
    <w:rsid w:val="008C5C45"/>
    <w:rsid w:val="008D148C"/>
    <w:rsid w:val="008E003E"/>
    <w:rsid w:val="008E3D2C"/>
    <w:rsid w:val="008E6EB4"/>
    <w:rsid w:val="008F0C63"/>
    <w:rsid w:val="008F45A5"/>
    <w:rsid w:val="008F5BAA"/>
    <w:rsid w:val="00902876"/>
    <w:rsid w:val="009035D0"/>
    <w:rsid w:val="00907B1D"/>
    <w:rsid w:val="009218D2"/>
    <w:rsid w:val="009218F0"/>
    <w:rsid w:val="00933311"/>
    <w:rsid w:val="00933346"/>
    <w:rsid w:val="00935815"/>
    <w:rsid w:val="00936516"/>
    <w:rsid w:val="009459D6"/>
    <w:rsid w:val="009474C0"/>
    <w:rsid w:val="00947B71"/>
    <w:rsid w:val="00950AAE"/>
    <w:rsid w:val="00951F86"/>
    <w:rsid w:val="00952C92"/>
    <w:rsid w:val="00956CF7"/>
    <w:rsid w:val="00960192"/>
    <w:rsid w:val="0096092F"/>
    <w:rsid w:val="0097012D"/>
    <w:rsid w:val="009757C1"/>
    <w:rsid w:val="00982455"/>
    <w:rsid w:val="00985179"/>
    <w:rsid w:val="00993342"/>
    <w:rsid w:val="009A0168"/>
    <w:rsid w:val="009A15F0"/>
    <w:rsid w:val="009C1C98"/>
    <w:rsid w:val="009C3F33"/>
    <w:rsid w:val="009D16FF"/>
    <w:rsid w:val="009E54B2"/>
    <w:rsid w:val="009F6EB6"/>
    <w:rsid w:val="00A016CE"/>
    <w:rsid w:val="00A032F2"/>
    <w:rsid w:val="00A07FC0"/>
    <w:rsid w:val="00A10A39"/>
    <w:rsid w:val="00A11B2B"/>
    <w:rsid w:val="00A133CF"/>
    <w:rsid w:val="00A161ED"/>
    <w:rsid w:val="00A206EB"/>
    <w:rsid w:val="00A24D9C"/>
    <w:rsid w:val="00A309F0"/>
    <w:rsid w:val="00A33A6F"/>
    <w:rsid w:val="00A34A2A"/>
    <w:rsid w:val="00A411F2"/>
    <w:rsid w:val="00A43281"/>
    <w:rsid w:val="00A43425"/>
    <w:rsid w:val="00A4729C"/>
    <w:rsid w:val="00A504FA"/>
    <w:rsid w:val="00A527F0"/>
    <w:rsid w:val="00A604BD"/>
    <w:rsid w:val="00A629DC"/>
    <w:rsid w:val="00A75920"/>
    <w:rsid w:val="00A83415"/>
    <w:rsid w:val="00A952FF"/>
    <w:rsid w:val="00AA6784"/>
    <w:rsid w:val="00AA7E8F"/>
    <w:rsid w:val="00AB0E1E"/>
    <w:rsid w:val="00AB12ED"/>
    <w:rsid w:val="00AB2773"/>
    <w:rsid w:val="00AB38F5"/>
    <w:rsid w:val="00AB7C1B"/>
    <w:rsid w:val="00AC5E3F"/>
    <w:rsid w:val="00AC6471"/>
    <w:rsid w:val="00AD0960"/>
    <w:rsid w:val="00AD7809"/>
    <w:rsid w:val="00AD79CE"/>
    <w:rsid w:val="00AD7CEE"/>
    <w:rsid w:val="00AE0829"/>
    <w:rsid w:val="00AE10E2"/>
    <w:rsid w:val="00AE1473"/>
    <w:rsid w:val="00AF2B18"/>
    <w:rsid w:val="00B12E2F"/>
    <w:rsid w:val="00B160A6"/>
    <w:rsid w:val="00B171BF"/>
    <w:rsid w:val="00B17B61"/>
    <w:rsid w:val="00B24066"/>
    <w:rsid w:val="00B250DE"/>
    <w:rsid w:val="00B253A8"/>
    <w:rsid w:val="00B26549"/>
    <w:rsid w:val="00B26BEF"/>
    <w:rsid w:val="00B350EF"/>
    <w:rsid w:val="00B37CFD"/>
    <w:rsid w:val="00B40CB2"/>
    <w:rsid w:val="00B41557"/>
    <w:rsid w:val="00B43789"/>
    <w:rsid w:val="00B43DD0"/>
    <w:rsid w:val="00B443B6"/>
    <w:rsid w:val="00B635FB"/>
    <w:rsid w:val="00B63E77"/>
    <w:rsid w:val="00B7058D"/>
    <w:rsid w:val="00B74588"/>
    <w:rsid w:val="00B9113E"/>
    <w:rsid w:val="00B9796C"/>
    <w:rsid w:val="00BA0539"/>
    <w:rsid w:val="00BA0AA0"/>
    <w:rsid w:val="00BA2734"/>
    <w:rsid w:val="00BA4779"/>
    <w:rsid w:val="00BB115B"/>
    <w:rsid w:val="00BB2608"/>
    <w:rsid w:val="00BB5DC4"/>
    <w:rsid w:val="00BC15FB"/>
    <w:rsid w:val="00BC5C51"/>
    <w:rsid w:val="00BC6FB2"/>
    <w:rsid w:val="00BD7392"/>
    <w:rsid w:val="00BE53C1"/>
    <w:rsid w:val="00BE5CCB"/>
    <w:rsid w:val="00BF0F2E"/>
    <w:rsid w:val="00BF1C0E"/>
    <w:rsid w:val="00BF2096"/>
    <w:rsid w:val="00BF2567"/>
    <w:rsid w:val="00BF3DAE"/>
    <w:rsid w:val="00BF7AD3"/>
    <w:rsid w:val="00C00C4E"/>
    <w:rsid w:val="00C03088"/>
    <w:rsid w:val="00C05D7C"/>
    <w:rsid w:val="00C060E6"/>
    <w:rsid w:val="00C25F1B"/>
    <w:rsid w:val="00C3365E"/>
    <w:rsid w:val="00C43038"/>
    <w:rsid w:val="00C479A0"/>
    <w:rsid w:val="00C53A01"/>
    <w:rsid w:val="00C5581C"/>
    <w:rsid w:val="00C70474"/>
    <w:rsid w:val="00C70D99"/>
    <w:rsid w:val="00C7113A"/>
    <w:rsid w:val="00C73EC7"/>
    <w:rsid w:val="00C83E71"/>
    <w:rsid w:val="00C91DAD"/>
    <w:rsid w:val="00C95FAA"/>
    <w:rsid w:val="00CB3376"/>
    <w:rsid w:val="00CB7B7A"/>
    <w:rsid w:val="00CC1748"/>
    <w:rsid w:val="00CC1F9E"/>
    <w:rsid w:val="00CC44C3"/>
    <w:rsid w:val="00CC5884"/>
    <w:rsid w:val="00CC6667"/>
    <w:rsid w:val="00CD0973"/>
    <w:rsid w:val="00CF323E"/>
    <w:rsid w:val="00D0334A"/>
    <w:rsid w:val="00D07F9B"/>
    <w:rsid w:val="00D11C2B"/>
    <w:rsid w:val="00D140D0"/>
    <w:rsid w:val="00D2320B"/>
    <w:rsid w:val="00D24F1B"/>
    <w:rsid w:val="00D321E5"/>
    <w:rsid w:val="00D32693"/>
    <w:rsid w:val="00D35030"/>
    <w:rsid w:val="00D36134"/>
    <w:rsid w:val="00D4063D"/>
    <w:rsid w:val="00D42DD7"/>
    <w:rsid w:val="00D45A2B"/>
    <w:rsid w:val="00D46B1A"/>
    <w:rsid w:val="00D54526"/>
    <w:rsid w:val="00D5549B"/>
    <w:rsid w:val="00D55694"/>
    <w:rsid w:val="00D57E18"/>
    <w:rsid w:val="00D676FB"/>
    <w:rsid w:val="00D756E1"/>
    <w:rsid w:val="00D81AB5"/>
    <w:rsid w:val="00D848D6"/>
    <w:rsid w:val="00D86CF4"/>
    <w:rsid w:val="00D95620"/>
    <w:rsid w:val="00D96234"/>
    <w:rsid w:val="00DA1BC5"/>
    <w:rsid w:val="00DA3C32"/>
    <w:rsid w:val="00DD3754"/>
    <w:rsid w:val="00DE78FD"/>
    <w:rsid w:val="00E11773"/>
    <w:rsid w:val="00E12A37"/>
    <w:rsid w:val="00E20669"/>
    <w:rsid w:val="00E20A1C"/>
    <w:rsid w:val="00E43805"/>
    <w:rsid w:val="00E44DA3"/>
    <w:rsid w:val="00E526BF"/>
    <w:rsid w:val="00E53251"/>
    <w:rsid w:val="00E813A8"/>
    <w:rsid w:val="00E81D58"/>
    <w:rsid w:val="00E92911"/>
    <w:rsid w:val="00E9711D"/>
    <w:rsid w:val="00EA08B1"/>
    <w:rsid w:val="00EA29FB"/>
    <w:rsid w:val="00EA48D9"/>
    <w:rsid w:val="00EB1294"/>
    <w:rsid w:val="00EC1023"/>
    <w:rsid w:val="00ED0615"/>
    <w:rsid w:val="00ED22F3"/>
    <w:rsid w:val="00ED427B"/>
    <w:rsid w:val="00EE11B3"/>
    <w:rsid w:val="00EE3ABE"/>
    <w:rsid w:val="00EF1196"/>
    <w:rsid w:val="00EF2FE2"/>
    <w:rsid w:val="00F01AD9"/>
    <w:rsid w:val="00F02559"/>
    <w:rsid w:val="00F0287D"/>
    <w:rsid w:val="00F05047"/>
    <w:rsid w:val="00F06472"/>
    <w:rsid w:val="00F12A60"/>
    <w:rsid w:val="00F14ACC"/>
    <w:rsid w:val="00F16686"/>
    <w:rsid w:val="00F2472C"/>
    <w:rsid w:val="00F32701"/>
    <w:rsid w:val="00F36C8D"/>
    <w:rsid w:val="00F428DB"/>
    <w:rsid w:val="00F47615"/>
    <w:rsid w:val="00F5157F"/>
    <w:rsid w:val="00F54B73"/>
    <w:rsid w:val="00F676EA"/>
    <w:rsid w:val="00F67B0E"/>
    <w:rsid w:val="00F70E40"/>
    <w:rsid w:val="00F71C2D"/>
    <w:rsid w:val="00F8106B"/>
    <w:rsid w:val="00F82359"/>
    <w:rsid w:val="00F86700"/>
    <w:rsid w:val="00F914FC"/>
    <w:rsid w:val="00F95956"/>
    <w:rsid w:val="00F96FBA"/>
    <w:rsid w:val="00F9711B"/>
    <w:rsid w:val="00FA0C26"/>
    <w:rsid w:val="00FA3280"/>
    <w:rsid w:val="00FA63AE"/>
    <w:rsid w:val="00FB0DC1"/>
    <w:rsid w:val="00FB1C4C"/>
    <w:rsid w:val="00FB2C94"/>
    <w:rsid w:val="00FB4171"/>
    <w:rsid w:val="00FB4E30"/>
    <w:rsid w:val="00FC55FC"/>
    <w:rsid w:val="00FC78E0"/>
    <w:rsid w:val="00FD1CE8"/>
    <w:rsid w:val="00FD1DD8"/>
    <w:rsid w:val="00FD2631"/>
    <w:rsid w:val="00FD4B09"/>
    <w:rsid w:val="00FE03B7"/>
    <w:rsid w:val="00FE4A81"/>
    <w:rsid w:val="00FE4DAC"/>
    <w:rsid w:val="00FE4FD7"/>
    <w:rsid w:val="00FF41B7"/>
    <w:rsid w:val="00FF54B4"/>
    <w:rsid w:val="00FF5631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"/>
    <w:basedOn w:val="a"/>
    <w:rsid w:val="00037B94"/>
    <w:pPr>
      <w:jc w:val="center"/>
    </w:pPr>
    <w:rPr>
      <w:rFonts w:ascii="Arial" w:eastAsia="標楷體" w:hAnsi="Times New Roman" w:cs="新細明體"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3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3A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8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823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359"/>
    <w:rPr>
      <w:sz w:val="20"/>
      <w:szCs w:val="20"/>
    </w:rPr>
  </w:style>
  <w:style w:type="table" w:styleId="aa">
    <w:name w:val="Table Grid"/>
    <w:basedOn w:val="a1"/>
    <w:uiPriority w:val="59"/>
    <w:rsid w:val="00F82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71FF-2AB9-4B01-B84E-B803A497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1504</Characters>
  <Application>Microsoft Office Word</Application>
  <DocSecurity>0</DocSecurity>
  <Lines>12</Lines>
  <Paragraphs>3</Paragraphs>
  <ScaleCrop>false</ScaleCrop>
  <Company>慈濟大學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tcu_user</cp:lastModifiedBy>
  <cp:revision>2</cp:revision>
  <cp:lastPrinted>2015-06-17T06:22:00Z</cp:lastPrinted>
  <dcterms:created xsi:type="dcterms:W3CDTF">2015-06-17T06:24:00Z</dcterms:created>
  <dcterms:modified xsi:type="dcterms:W3CDTF">2015-06-17T06:24:00Z</dcterms:modified>
</cp:coreProperties>
</file>